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EB" w:rsidRPr="004D4B19" w:rsidRDefault="00E960EB" w:rsidP="00E960EB">
      <w:pPr>
        <w:spacing w:before="0" w:after="240"/>
        <w:rPr>
          <w:rFonts w:cs="Arial"/>
          <w:b/>
          <w:sz w:val="28"/>
          <w:szCs w:val="28"/>
        </w:rPr>
      </w:pPr>
      <w:r w:rsidRPr="004D4B19">
        <w:rPr>
          <w:rFonts w:cs="Arial"/>
          <w:b/>
          <w:sz w:val="28"/>
          <w:szCs w:val="28"/>
        </w:rPr>
        <w:t>Department for Environment, Food and Rural Affairs</w:t>
      </w:r>
    </w:p>
    <w:p w:rsidR="00E960EB" w:rsidRPr="004D4B19" w:rsidRDefault="00E960EB" w:rsidP="00E960EB">
      <w:pPr>
        <w:pStyle w:val="PubTitle"/>
      </w:pPr>
      <w:r w:rsidRPr="004D4B19">
        <w:t>Defra Public Consultations</w:t>
      </w:r>
    </w:p>
    <w:p w:rsidR="00E960EB" w:rsidRPr="004D4B19" w:rsidRDefault="00E960EB" w:rsidP="00E960EB">
      <w:pPr>
        <w:pStyle w:val="PubSubtitle"/>
      </w:pPr>
      <w:r w:rsidRPr="004D4B19">
        <w:t xml:space="preserve">Proposed repeal of </w:t>
      </w:r>
      <w:r w:rsidR="00965A79" w:rsidRPr="004D4B19">
        <w:t xml:space="preserve">construction </w:t>
      </w:r>
      <w:r w:rsidRPr="004D4B19">
        <w:t>Site Waste Management Plans regulations (2008)</w:t>
      </w:r>
    </w:p>
    <w:p w:rsidR="00E960EB" w:rsidRPr="004D4B19" w:rsidRDefault="00A37951" w:rsidP="000B4B7A">
      <w:pPr>
        <w:pStyle w:val="Heading1"/>
      </w:pPr>
      <w:r w:rsidRPr="004D4B19">
        <w:t>June</w:t>
      </w:r>
      <w:r w:rsidR="00E960EB" w:rsidRPr="004D4B19">
        <w:t xml:space="preserve"> 2013</w:t>
      </w:r>
    </w:p>
    <w:p w:rsidR="00E960EB" w:rsidRPr="004D4B19" w:rsidRDefault="00E960EB" w:rsidP="000B4B7A">
      <w:pPr>
        <w:pStyle w:val="Heading1"/>
      </w:pPr>
      <w:r w:rsidRPr="004D4B19">
        <w:t>Contents</w:t>
      </w:r>
    </w:p>
    <w:p w:rsidR="00E960EB" w:rsidRPr="00A8367D" w:rsidRDefault="00E960EB" w:rsidP="00E960EB">
      <w:pPr>
        <w:pStyle w:val="Contents"/>
        <w:rPr>
          <w:rFonts w:cs="Arial"/>
          <w:color w:val="000000"/>
          <w:sz w:val="24"/>
          <w:szCs w:val="24"/>
        </w:rPr>
      </w:pPr>
      <w:r w:rsidRPr="00A8367D">
        <w:rPr>
          <w:rFonts w:cs="Arial"/>
          <w:color w:val="000000"/>
          <w:sz w:val="24"/>
          <w:szCs w:val="24"/>
        </w:rPr>
        <w:t>Part I-introduction</w:t>
      </w:r>
    </w:p>
    <w:p w:rsidR="00E960EB" w:rsidRPr="00795224" w:rsidRDefault="00C54EAE" w:rsidP="00AF553F">
      <w:pPr>
        <w:pStyle w:val="Contents"/>
        <w:numPr>
          <w:ilvl w:val="0"/>
          <w:numId w:val="2"/>
        </w:numPr>
        <w:ind w:left="1418" w:hanging="698"/>
        <w:rPr>
          <w:rFonts w:cs="Arial"/>
          <w:color w:val="000000"/>
          <w:sz w:val="24"/>
          <w:szCs w:val="24"/>
        </w:rPr>
      </w:pPr>
      <w:r w:rsidRPr="00C54EAE">
        <w:rPr>
          <w:rFonts w:cs="Arial"/>
          <w:b w:val="0"/>
          <w:sz w:val="23"/>
          <w:szCs w:val="23"/>
        </w:rPr>
        <w:fldChar w:fldCharType="begin"/>
      </w:r>
      <w:r w:rsidR="00E960EB" w:rsidRPr="004D4B19">
        <w:rPr>
          <w:rFonts w:cs="Arial"/>
          <w:b w:val="0"/>
          <w:sz w:val="23"/>
          <w:szCs w:val="23"/>
        </w:rPr>
        <w:instrText xml:space="preserve"> TOC \o "1-2" \h \z \u </w:instrText>
      </w:r>
      <w:r w:rsidRPr="00C54EAE">
        <w:rPr>
          <w:rFonts w:cs="Arial"/>
          <w:b w:val="0"/>
          <w:sz w:val="23"/>
          <w:szCs w:val="23"/>
        </w:rPr>
        <w:fldChar w:fldCharType="separate"/>
      </w:r>
      <w:hyperlink w:anchor="_Toc318898886" w:history="1">
        <w:r w:rsidR="00E960EB" w:rsidRPr="00795224">
          <w:rPr>
            <w:rStyle w:val="Hyperlink"/>
            <w:rFonts w:cs="Arial"/>
            <w:b w:val="0"/>
            <w:noProof/>
            <w:color w:val="000000"/>
            <w:sz w:val="24"/>
            <w:szCs w:val="24"/>
          </w:rPr>
          <w:t>Purpose of this consultation</w:t>
        </w:r>
        <w:r w:rsidR="00795224">
          <w:rPr>
            <w:rStyle w:val="Hyperlink"/>
            <w:rFonts w:cs="Arial"/>
            <w:b w:val="0"/>
            <w:noProof/>
            <w:color w:val="000000"/>
            <w:sz w:val="24"/>
            <w:szCs w:val="24"/>
          </w:rPr>
          <w:tab/>
        </w:r>
        <w:r w:rsidR="00795224">
          <w:rPr>
            <w:rStyle w:val="Hyperlink"/>
            <w:rFonts w:cs="Arial"/>
            <w:b w:val="0"/>
            <w:noProof/>
            <w:color w:val="000000"/>
            <w:sz w:val="24"/>
            <w:szCs w:val="24"/>
          </w:rPr>
          <w:tab/>
        </w:r>
        <w:r w:rsidR="00795224">
          <w:rPr>
            <w:rStyle w:val="Hyperlink"/>
            <w:rFonts w:cs="Arial"/>
            <w:b w:val="0"/>
            <w:noProof/>
            <w:color w:val="000000"/>
            <w:sz w:val="24"/>
            <w:szCs w:val="24"/>
          </w:rPr>
          <w:tab/>
        </w:r>
        <w:r w:rsidR="00795224">
          <w:rPr>
            <w:rStyle w:val="Hyperlink"/>
            <w:rFonts w:cs="Arial"/>
            <w:b w:val="0"/>
            <w:noProof/>
            <w:color w:val="000000"/>
            <w:sz w:val="24"/>
            <w:szCs w:val="24"/>
          </w:rPr>
          <w:tab/>
        </w:r>
        <w:r w:rsidR="00795224">
          <w:rPr>
            <w:rStyle w:val="Hyperlink"/>
            <w:rFonts w:cs="Arial"/>
            <w:b w:val="0"/>
            <w:noProof/>
            <w:color w:val="000000"/>
            <w:sz w:val="24"/>
            <w:szCs w:val="24"/>
          </w:rPr>
          <w:tab/>
          <w:t>3</w:t>
        </w:r>
        <w:r w:rsidR="00E960EB" w:rsidRPr="00795224">
          <w:rPr>
            <w:rFonts w:cs="Arial"/>
            <w:b w:val="0"/>
            <w:noProof/>
            <w:webHidden/>
            <w:color w:val="000000"/>
            <w:sz w:val="24"/>
            <w:szCs w:val="24"/>
          </w:rPr>
          <w:tab/>
        </w:r>
      </w:hyperlink>
    </w:p>
    <w:p w:rsidR="00E960EB" w:rsidRPr="00795224" w:rsidRDefault="00E960EB" w:rsidP="00843A3A">
      <w:pPr>
        <w:numPr>
          <w:ilvl w:val="0"/>
          <w:numId w:val="2"/>
        </w:numPr>
        <w:ind w:left="1418" w:hanging="709"/>
        <w:rPr>
          <w:rFonts w:cs="Arial"/>
          <w:color w:val="000000"/>
          <w:szCs w:val="24"/>
        </w:rPr>
      </w:pPr>
      <w:r w:rsidRPr="00795224">
        <w:rPr>
          <w:rFonts w:cs="Arial"/>
          <w:color w:val="000000"/>
          <w:szCs w:val="24"/>
        </w:rPr>
        <w:t>Geographical extent</w:t>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795224">
        <w:rPr>
          <w:rFonts w:cs="Arial"/>
          <w:color w:val="000000"/>
          <w:szCs w:val="24"/>
        </w:rPr>
        <w:t>3</w:t>
      </w:r>
    </w:p>
    <w:p w:rsidR="00E960EB" w:rsidRPr="00795224" w:rsidRDefault="00E960EB" w:rsidP="00843A3A">
      <w:pPr>
        <w:numPr>
          <w:ilvl w:val="0"/>
          <w:numId w:val="2"/>
        </w:numPr>
        <w:ind w:left="1418" w:hanging="698"/>
        <w:rPr>
          <w:rFonts w:cs="Arial"/>
          <w:color w:val="000000"/>
          <w:szCs w:val="24"/>
        </w:rPr>
      </w:pPr>
      <w:r w:rsidRPr="00795224">
        <w:rPr>
          <w:rFonts w:cs="Arial"/>
          <w:color w:val="000000"/>
          <w:szCs w:val="24"/>
        </w:rPr>
        <w:t>Impact Assessment</w:t>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795224">
        <w:rPr>
          <w:rFonts w:cs="Arial"/>
          <w:color w:val="000000"/>
          <w:szCs w:val="24"/>
        </w:rPr>
        <w:t>3</w:t>
      </w:r>
    </w:p>
    <w:p w:rsidR="00E960EB" w:rsidRPr="00795224" w:rsidRDefault="00E960EB" w:rsidP="00843A3A">
      <w:pPr>
        <w:numPr>
          <w:ilvl w:val="0"/>
          <w:numId w:val="2"/>
        </w:numPr>
        <w:ind w:left="1418" w:hanging="698"/>
        <w:rPr>
          <w:rFonts w:cs="Arial"/>
          <w:color w:val="000000"/>
          <w:szCs w:val="24"/>
        </w:rPr>
      </w:pPr>
      <w:r w:rsidRPr="00795224">
        <w:rPr>
          <w:rFonts w:cs="Arial"/>
          <w:color w:val="000000"/>
          <w:szCs w:val="24"/>
        </w:rPr>
        <w:t>Audience</w:t>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795224">
        <w:rPr>
          <w:rFonts w:cs="Arial"/>
          <w:color w:val="000000"/>
          <w:szCs w:val="24"/>
        </w:rPr>
        <w:t>3</w:t>
      </w:r>
    </w:p>
    <w:p w:rsidR="00E960EB" w:rsidRPr="00795224" w:rsidRDefault="00E960EB" w:rsidP="00843A3A">
      <w:pPr>
        <w:numPr>
          <w:ilvl w:val="0"/>
          <w:numId w:val="2"/>
        </w:numPr>
        <w:ind w:left="1418" w:hanging="698"/>
        <w:rPr>
          <w:rFonts w:cs="Arial"/>
          <w:color w:val="000000"/>
          <w:szCs w:val="24"/>
        </w:rPr>
      </w:pPr>
      <w:r w:rsidRPr="00795224">
        <w:rPr>
          <w:rFonts w:cs="Arial"/>
          <w:color w:val="000000"/>
          <w:szCs w:val="24"/>
        </w:rPr>
        <w:t>Responding to the consultation</w:t>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795224">
        <w:rPr>
          <w:rFonts w:cs="Arial"/>
          <w:color w:val="000000"/>
          <w:szCs w:val="24"/>
        </w:rPr>
        <w:t>3</w:t>
      </w:r>
    </w:p>
    <w:p w:rsidR="00E960EB" w:rsidRPr="00795224" w:rsidRDefault="0004477E" w:rsidP="00843A3A">
      <w:pPr>
        <w:numPr>
          <w:ilvl w:val="0"/>
          <w:numId w:val="2"/>
        </w:numPr>
        <w:ind w:left="1418" w:hanging="698"/>
        <w:rPr>
          <w:rFonts w:cs="Arial"/>
          <w:color w:val="000000"/>
          <w:szCs w:val="24"/>
        </w:rPr>
      </w:pPr>
      <w:r w:rsidRPr="00795224">
        <w:rPr>
          <w:rFonts w:cs="Arial"/>
          <w:color w:val="000000"/>
          <w:szCs w:val="24"/>
        </w:rPr>
        <w:tab/>
      </w:r>
      <w:r w:rsidR="00795224">
        <w:rPr>
          <w:rFonts w:cs="Arial"/>
          <w:color w:val="000000"/>
          <w:szCs w:val="24"/>
        </w:rPr>
        <w:t>Duration</w:t>
      </w:r>
      <w:r w:rsidR="00795224">
        <w:rPr>
          <w:rFonts w:cs="Arial"/>
          <w:color w:val="000000"/>
          <w:szCs w:val="24"/>
        </w:rPr>
        <w:tab/>
      </w:r>
      <w:r w:rsidR="00795224">
        <w:rPr>
          <w:rFonts w:cs="Arial"/>
          <w:color w:val="000000"/>
          <w:szCs w:val="24"/>
        </w:rPr>
        <w:tab/>
      </w:r>
      <w:r w:rsidRPr="00795224">
        <w:rPr>
          <w:rFonts w:cs="Arial"/>
          <w:color w:val="000000"/>
          <w:szCs w:val="24"/>
        </w:rPr>
        <w:tab/>
      </w:r>
      <w:r w:rsidRPr="00795224">
        <w:rPr>
          <w:rFonts w:cs="Arial"/>
          <w:color w:val="000000"/>
          <w:szCs w:val="24"/>
        </w:rPr>
        <w:tab/>
      </w:r>
      <w:r w:rsidRPr="00795224">
        <w:rPr>
          <w:rFonts w:cs="Arial"/>
          <w:color w:val="000000"/>
          <w:szCs w:val="24"/>
        </w:rPr>
        <w:tab/>
      </w:r>
      <w:r w:rsidRPr="00795224">
        <w:rPr>
          <w:rFonts w:cs="Arial"/>
          <w:color w:val="000000"/>
          <w:szCs w:val="24"/>
        </w:rPr>
        <w:tab/>
      </w:r>
      <w:r w:rsidRPr="00795224">
        <w:rPr>
          <w:rFonts w:cs="Arial"/>
          <w:color w:val="000000"/>
          <w:szCs w:val="24"/>
        </w:rPr>
        <w:tab/>
      </w:r>
      <w:r w:rsidRPr="00795224">
        <w:rPr>
          <w:rFonts w:cs="Arial"/>
          <w:color w:val="000000"/>
          <w:szCs w:val="24"/>
        </w:rPr>
        <w:tab/>
      </w:r>
      <w:r w:rsidR="00795224">
        <w:rPr>
          <w:rFonts w:cs="Arial"/>
          <w:color w:val="000000"/>
          <w:szCs w:val="24"/>
        </w:rPr>
        <w:t>4</w:t>
      </w:r>
    </w:p>
    <w:p w:rsidR="00E960EB" w:rsidRPr="00795224" w:rsidRDefault="00795224" w:rsidP="00843A3A">
      <w:pPr>
        <w:numPr>
          <w:ilvl w:val="0"/>
          <w:numId w:val="2"/>
        </w:numPr>
        <w:ind w:left="1418" w:hanging="698"/>
        <w:rPr>
          <w:rFonts w:cs="Arial"/>
          <w:color w:val="000000"/>
          <w:szCs w:val="24"/>
        </w:rPr>
      </w:pPr>
      <w:r w:rsidRPr="00795224">
        <w:rPr>
          <w:rFonts w:cs="Arial"/>
          <w:color w:val="000000"/>
          <w:szCs w:val="24"/>
        </w:rPr>
        <w:t>Post-consultation</w:t>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sidR="0004477E" w:rsidRPr="00795224">
        <w:rPr>
          <w:rFonts w:cs="Arial"/>
          <w:color w:val="000000"/>
          <w:szCs w:val="24"/>
        </w:rPr>
        <w:tab/>
      </w:r>
      <w:r>
        <w:rPr>
          <w:rFonts w:cs="Arial"/>
          <w:color w:val="000000"/>
          <w:szCs w:val="24"/>
        </w:rPr>
        <w:t>4</w:t>
      </w:r>
    </w:p>
    <w:p w:rsidR="00AF553F" w:rsidRPr="00795224" w:rsidRDefault="00AF553F" w:rsidP="00843A3A">
      <w:pPr>
        <w:numPr>
          <w:ilvl w:val="0"/>
          <w:numId w:val="2"/>
        </w:numPr>
        <w:ind w:left="1418" w:hanging="698"/>
        <w:rPr>
          <w:rFonts w:cs="Arial"/>
          <w:color w:val="000000"/>
          <w:szCs w:val="24"/>
        </w:rPr>
      </w:pPr>
      <w:r w:rsidRPr="00795224">
        <w:rPr>
          <w:rFonts w:cs="Arial"/>
          <w:szCs w:val="24"/>
        </w:rPr>
        <w:t>Compliance with the code of practice on consultation</w:t>
      </w:r>
      <w:r w:rsidR="0004477E" w:rsidRPr="00795224">
        <w:rPr>
          <w:rFonts w:cs="Arial"/>
          <w:szCs w:val="24"/>
        </w:rPr>
        <w:tab/>
      </w:r>
      <w:r w:rsidR="0004477E" w:rsidRPr="00795224">
        <w:rPr>
          <w:rFonts w:cs="Arial"/>
          <w:szCs w:val="24"/>
        </w:rPr>
        <w:tab/>
      </w:r>
      <w:r w:rsidR="00795224">
        <w:rPr>
          <w:rFonts w:cs="Arial"/>
          <w:szCs w:val="24"/>
        </w:rPr>
        <w:t>5</w:t>
      </w:r>
    </w:p>
    <w:p w:rsidR="00E960EB" w:rsidRPr="00795224" w:rsidRDefault="00E960EB" w:rsidP="00E960EB">
      <w:pPr>
        <w:rPr>
          <w:rFonts w:cs="Arial"/>
          <w:b/>
          <w:szCs w:val="24"/>
        </w:rPr>
      </w:pPr>
      <w:r w:rsidRPr="00795224">
        <w:rPr>
          <w:rFonts w:cs="Arial"/>
          <w:b/>
          <w:szCs w:val="24"/>
        </w:rPr>
        <w:t>Part  II</w:t>
      </w:r>
    </w:p>
    <w:p w:rsidR="00E960EB" w:rsidRPr="00795224" w:rsidRDefault="00E960EB" w:rsidP="00843A3A">
      <w:pPr>
        <w:numPr>
          <w:ilvl w:val="0"/>
          <w:numId w:val="2"/>
        </w:numPr>
        <w:ind w:left="1418" w:hanging="709"/>
        <w:rPr>
          <w:rFonts w:cs="Arial"/>
          <w:szCs w:val="24"/>
        </w:rPr>
      </w:pPr>
      <w:r w:rsidRPr="00795224">
        <w:rPr>
          <w:rFonts w:cs="Arial"/>
          <w:szCs w:val="24"/>
        </w:rPr>
        <w:t>Background</w:t>
      </w:r>
      <w:r w:rsidR="0004477E" w:rsidRPr="00795224">
        <w:rPr>
          <w:rFonts w:cs="Arial"/>
          <w:szCs w:val="24"/>
        </w:rPr>
        <w:tab/>
      </w:r>
      <w:r w:rsidR="0004477E" w:rsidRPr="00795224">
        <w:rPr>
          <w:rFonts w:cs="Arial"/>
          <w:szCs w:val="24"/>
        </w:rPr>
        <w:tab/>
      </w:r>
      <w:r w:rsidR="0004477E" w:rsidRPr="00795224">
        <w:rPr>
          <w:rFonts w:cs="Arial"/>
          <w:szCs w:val="24"/>
        </w:rPr>
        <w:tab/>
      </w:r>
      <w:r w:rsidR="0004477E" w:rsidRPr="00795224">
        <w:rPr>
          <w:rFonts w:cs="Arial"/>
          <w:szCs w:val="24"/>
        </w:rPr>
        <w:tab/>
      </w:r>
      <w:r w:rsidR="0004477E" w:rsidRPr="00795224">
        <w:rPr>
          <w:rFonts w:cs="Arial"/>
          <w:szCs w:val="24"/>
        </w:rPr>
        <w:tab/>
      </w:r>
      <w:r w:rsidR="0004477E" w:rsidRPr="00795224">
        <w:rPr>
          <w:rFonts w:cs="Arial"/>
          <w:szCs w:val="24"/>
        </w:rPr>
        <w:tab/>
      </w:r>
      <w:r w:rsidR="0004477E" w:rsidRPr="00795224">
        <w:rPr>
          <w:rFonts w:cs="Arial"/>
          <w:szCs w:val="24"/>
        </w:rPr>
        <w:tab/>
      </w:r>
      <w:r w:rsidR="0004477E" w:rsidRPr="00795224">
        <w:rPr>
          <w:rFonts w:cs="Arial"/>
          <w:szCs w:val="24"/>
        </w:rPr>
        <w:tab/>
      </w:r>
      <w:r w:rsidR="00795224">
        <w:rPr>
          <w:rFonts w:cs="Arial"/>
          <w:szCs w:val="24"/>
        </w:rPr>
        <w:t>5</w:t>
      </w:r>
    </w:p>
    <w:p w:rsidR="00843A3A" w:rsidRPr="00795224" w:rsidRDefault="00AF553F" w:rsidP="00AF553F">
      <w:pPr>
        <w:numPr>
          <w:ilvl w:val="0"/>
          <w:numId w:val="2"/>
        </w:numPr>
        <w:rPr>
          <w:rFonts w:cs="Arial"/>
          <w:szCs w:val="24"/>
        </w:rPr>
      </w:pPr>
      <w:r w:rsidRPr="00795224">
        <w:rPr>
          <w:rFonts w:cs="Arial"/>
          <w:szCs w:val="24"/>
        </w:rPr>
        <w:t xml:space="preserve">      </w:t>
      </w:r>
      <w:r w:rsidR="00843A3A" w:rsidRPr="00795224">
        <w:rPr>
          <w:rFonts w:cs="Arial"/>
          <w:szCs w:val="24"/>
        </w:rPr>
        <w:t>Implications of the proposed repeal of the regulations</w:t>
      </w:r>
      <w:r w:rsidR="0004477E" w:rsidRPr="00795224">
        <w:rPr>
          <w:rFonts w:cs="Arial"/>
          <w:szCs w:val="24"/>
        </w:rPr>
        <w:tab/>
      </w:r>
      <w:r w:rsidR="0004477E" w:rsidRPr="00795224">
        <w:rPr>
          <w:rFonts w:cs="Arial"/>
          <w:szCs w:val="24"/>
        </w:rPr>
        <w:tab/>
      </w:r>
      <w:r w:rsidR="00795224">
        <w:rPr>
          <w:rFonts w:cs="Arial"/>
          <w:szCs w:val="24"/>
        </w:rPr>
        <w:t>6</w:t>
      </w:r>
    </w:p>
    <w:p w:rsidR="00E960EB" w:rsidRPr="00795224" w:rsidRDefault="00AF553F" w:rsidP="00E960EB">
      <w:pPr>
        <w:numPr>
          <w:ilvl w:val="0"/>
          <w:numId w:val="2"/>
        </w:numPr>
        <w:rPr>
          <w:rFonts w:cs="Arial"/>
          <w:szCs w:val="24"/>
        </w:rPr>
      </w:pPr>
      <w:r w:rsidRPr="00795224">
        <w:rPr>
          <w:rFonts w:cs="Arial"/>
          <w:szCs w:val="24"/>
        </w:rPr>
        <w:t xml:space="preserve">      </w:t>
      </w:r>
      <w:r w:rsidR="00E960EB" w:rsidRPr="00795224">
        <w:rPr>
          <w:rFonts w:cs="Arial"/>
          <w:szCs w:val="24"/>
        </w:rPr>
        <w:t>Consultation Questions</w:t>
      </w:r>
      <w:r w:rsidR="0004477E" w:rsidRPr="00795224">
        <w:rPr>
          <w:rFonts w:cs="Arial"/>
          <w:szCs w:val="24"/>
        </w:rPr>
        <w:tab/>
      </w:r>
      <w:r w:rsidR="0004477E" w:rsidRPr="00795224">
        <w:rPr>
          <w:rFonts w:cs="Arial"/>
          <w:szCs w:val="24"/>
        </w:rPr>
        <w:tab/>
      </w:r>
      <w:r w:rsidR="0004477E" w:rsidRPr="00795224">
        <w:rPr>
          <w:rFonts w:cs="Arial"/>
          <w:szCs w:val="24"/>
        </w:rPr>
        <w:tab/>
      </w:r>
      <w:r w:rsidR="0004477E" w:rsidRPr="00795224">
        <w:rPr>
          <w:rFonts w:cs="Arial"/>
          <w:szCs w:val="24"/>
        </w:rPr>
        <w:tab/>
      </w:r>
      <w:r w:rsidR="0004477E" w:rsidRPr="00795224">
        <w:rPr>
          <w:rFonts w:cs="Arial"/>
          <w:szCs w:val="24"/>
        </w:rPr>
        <w:tab/>
      </w:r>
      <w:r w:rsidR="0004477E" w:rsidRPr="00795224">
        <w:rPr>
          <w:rFonts w:cs="Arial"/>
          <w:szCs w:val="24"/>
        </w:rPr>
        <w:tab/>
      </w:r>
      <w:r w:rsidR="00795224">
        <w:rPr>
          <w:rFonts w:cs="Arial"/>
          <w:szCs w:val="24"/>
        </w:rPr>
        <w:t>9</w:t>
      </w:r>
    </w:p>
    <w:p w:rsidR="00E960EB" w:rsidRPr="004D4B19" w:rsidRDefault="00E960EB" w:rsidP="00E960EB">
      <w:pPr>
        <w:ind w:left="360"/>
        <w:rPr>
          <w:rFonts w:cs="Arial"/>
          <w:sz w:val="23"/>
          <w:szCs w:val="23"/>
        </w:rPr>
      </w:pPr>
    </w:p>
    <w:p w:rsidR="00E960EB" w:rsidRPr="004D4B19" w:rsidRDefault="00E960EB" w:rsidP="00E960EB">
      <w:pPr>
        <w:ind w:left="720"/>
        <w:rPr>
          <w:rFonts w:cs="Arial"/>
          <w:b/>
          <w:sz w:val="23"/>
          <w:szCs w:val="23"/>
        </w:rPr>
      </w:pPr>
    </w:p>
    <w:p w:rsidR="004E5BF9" w:rsidRPr="00795224" w:rsidRDefault="004E5BF9" w:rsidP="004E5BF9">
      <w:pPr>
        <w:pStyle w:val="Default"/>
        <w:spacing w:before="240"/>
      </w:pPr>
      <w:r w:rsidRPr="00795224">
        <w:t xml:space="preserve">© Crown copyright 2013 </w:t>
      </w:r>
    </w:p>
    <w:p w:rsidR="004E5BF9" w:rsidRPr="00795224" w:rsidRDefault="004E5BF9" w:rsidP="004E5BF9">
      <w:pPr>
        <w:spacing w:before="160"/>
        <w:rPr>
          <w:color w:val="000000"/>
          <w:szCs w:val="24"/>
        </w:rPr>
      </w:pPr>
      <w:r w:rsidRPr="00795224">
        <w:rPr>
          <w:color w:val="000000"/>
          <w:szCs w:val="24"/>
        </w:rPr>
        <w:t xml:space="preserve">You may re-use this information (not including logos) free of charge in any format or medium, under the terms of the Open Government Licence. To view this licence, visit </w:t>
      </w:r>
      <w:r w:rsidRPr="00795224">
        <w:rPr>
          <w:color w:val="000000"/>
          <w:szCs w:val="24"/>
          <w:u w:val="single"/>
        </w:rPr>
        <w:t xml:space="preserve">www.nationalarchives.gov.uk/doc/open-government-licence/ </w:t>
      </w:r>
      <w:r w:rsidRPr="00795224">
        <w:rPr>
          <w:color w:val="000000"/>
          <w:szCs w:val="24"/>
        </w:rPr>
        <w:t xml:space="preserve">or write to the Information Policy Team, The National Archives, Kew, London TW9 4DU, or e-mail: </w:t>
      </w:r>
      <w:r w:rsidRPr="00795224">
        <w:rPr>
          <w:color w:val="000000"/>
          <w:szCs w:val="24"/>
          <w:u w:val="single"/>
        </w:rPr>
        <w:t xml:space="preserve">psi@nationalarchives.gsi.gov.uk </w:t>
      </w:r>
    </w:p>
    <w:p w:rsidR="00A54687" w:rsidRDefault="004E5BF9" w:rsidP="00A54687">
      <w:pPr>
        <w:pStyle w:val="Default"/>
        <w:spacing w:before="240" w:after="120"/>
      </w:pPr>
      <w:r w:rsidRPr="00795224">
        <w:t xml:space="preserve">This document/publication is also available on our website at: </w:t>
      </w:r>
    </w:p>
    <w:p w:rsidR="00795224" w:rsidRDefault="00C54EAE" w:rsidP="00A54687">
      <w:pPr>
        <w:pStyle w:val="Default"/>
        <w:spacing w:before="240" w:after="120"/>
      </w:pPr>
      <w:hyperlink r:id="rId8" w:history="1">
        <w:r w:rsidR="00A54687" w:rsidRPr="00A54687">
          <w:rPr>
            <w:rStyle w:val="Hyperlink"/>
          </w:rPr>
          <w:t>https://consult.defra.gov.uk/</w:t>
        </w:r>
      </w:hyperlink>
    </w:p>
    <w:p w:rsidR="00A54687" w:rsidRPr="00795224" w:rsidRDefault="00A54687" w:rsidP="00A54687">
      <w:pPr>
        <w:pStyle w:val="Default"/>
        <w:spacing w:before="240" w:after="120"/>
      </w:pPr>
    </w:p>
    <w:p w:rsidR="004E5BF9" w:rsidRDefault="004E5BF9" w:rsidP="00E960EB">
      <w:pPr>
        <w:pStyle w:val="Heading1"/>
        <w:rPr>
          <w:sz w:val="23"/>
          <w:szCs w:val="23"/>
          <w:u w:val="single"/>
        </w:rPr>
      </w:pPr>
    </w:p>
    <w:p w:rsidR="004E5BF9" w:rsidRDefault="004E5BF9" w:rsidP="00E960EB">
      <w:pPr>
        <w:pStyle w:val="Heading1"/>
        <w:rPr>
          <w:sz w:val="23"/>
          <w:szCs w:val="23"/>
          <w:u w:val="single"/>
        </w:rPr>
      </w:pPr>
    </w:p>
    <w:p w:rsidR="004E5BF9" w:rsidRDefault="004E5BF9" w:rsidP="00E960EB">
      <w:pPr>
        <w:pStyle w:val="Heading1"/>
        <w:rPr>
          <w:sz w:val="23"/>
          <w:szCs w:val="23"/>
          <w:u w:val="single"/>
        </w:rPr>
      </w:pPr>
    </w:p>
    <w:p w:rsidR="004E5BF9" w:rsidRDefault="004E5BF9" w:rsidP="00E960EB">
      <w:pPr>
        <w:pStyle w:val="Heading1"/>
        <w:rPr>
          <w:sz w:val="23"/>
          <w:szCs w:val="23"/>
          <w:u w:val="single"/>
        </w:rPr>
      </w:pPr>
    </w:p>
    <w:p w:rsidR="004E5BF9" w:rsidRDefault="004E5BF9" w:rsidP="00E960EB">
      <w:pPr>
        <w:pStyle w:val="Heading1"/>
        <w:rPr>
          <w:sz w:val="23"/>
          <w:szCs w:val="23"/>
          <w:u w:val="single"/>
        </w:rPr>
      </w:pPr>
    </w:p>
    <w:p w:rsidR="004E5BF9" w:rsidRDefault="004E5BF9" w:rsidP="00E960EB">
      <w:pPr>
        <w:pStyle w:val="Heading1"/>
        <w:rPr>
          <w:sz w:val="23"/>
          <w:szCs w:val="23"/>
          <w:u w:val="single"/>
        </w:rPr>
      </w:pPr>
    </w:p>
    <w:p w:rsidR="004E5BF9" w:rsidRDefault="004E5BF9" w:rsidP="00E960EB">
      <w:pPr>
        <w:pStyle w:val="Heading1"/>
        <w:rPr>
          <w:sz w:val="23"/>
          <w:szCs w:val="23"/>
          <w:u w:val="single"/>
        </w:rPr>
      </w:pPr>
    </w:p>
    <w:p w:rsidR="004E5BF9" w:rsidRDefault="004E5BF9" w:rsidP="00E960EB">
      <w:pPr>
        <w:pStyle w:val="Heading1"/>
        <w:rPr>
          <w:sz w:val="23"/>
          <w:szCs w:val="23"/>
          <w:u w:val="single"/>
        </w:rPr>
      </w:pPr>
    </w:p>
    <w:p w:rsidR="00795224" w:rsidRDefault="00795224" w:rsidP="004E5BF9">
      <w:pPr>
        <w:pStyle w:val="Heading1"/>
        <w:rPr>
          <w:sz w:val="23"/>
          <w:szCs w:val="23"/>
          <w:u w:val="single"/>
        </w:rPr>
      </w:pPr>
    </w:p>
    <w:p w:rsidR="00795224" w:rsidRDefault="00795224" w:rsidP="004E5BF9">
      <w:pPr>
        <w:pStyle w:val="Heading1"/>
        <w:rPr>
          <w:sz w:val="23"/>
          <w:szCs w:val="23"/>
          <w:u w:val="single"/>
        </w:rPr>
      </w:pPr>
    </w:p>
    <w:p w:rsidR="00795224" w:rsidRDefault="00795224">
      <w:pPr>
        <w:spacing w:before="0" w:after="0" w:line="240" w:lineRule="auto"/>
        <w:rPr>
          <w:rFonts w:eastAsia="Times New Roman"/>
          <w:b/>
          <w:bCs/>
          <w:color w:val="878800"/>
          <w:sz w:val="44"/>
          <w:szCs w:val="28"/>
        </w:rPr>
      </w:pPr>
      <w:r>
        <w:br w:type="page"/>
      </w:r>
    </w:p>
    <w:p w:rsidR="004E5BF9" w:rsidRPr="00EE5131" w:rsidRDefault="004E5BF9" w:rsidP="00EE5131">
      <w:pPr>
        <w:pStyle w:val="Heading1"/>
      </w:pPr>
      <w:r w:rsidRPr="004E5BF9">
        <w:lastRenderedPageBreak/>
        <w:t>1. Purpose of this consultation</w:t>
      </w:r>
    </w:p>
    <w:p w:rsidR="00E960EB" w:rsidRPr="00795224" w:rsidRDefault="00101474" w:rsidP="00EF7AE9">
      <w:pPr>
        <w:tabs>
          <w:tab w:val="left" w:pos="5325"/>
        </w:tabs>
        <w:rPr>
          <w:rFonts w:cs="Arial"/>
          <w:szCs w:val="24"/>
        </w:rPr>
      </w:pPr>
      <w:r w:rsidRPr="00795224">
        <w:rPr>
          <w:rFonts w:cs="Arial"/>
          <w:szCs w:val="24"/>
        </w:rPr>
        <w:t>In</w:t>
      </w:r>
      <w:r w:rsidR="00A54266" w:rsidRPr="00795224">
        <w:rPr>
          <w:rFonts w:cs="Arial"/>
          <w:szCs w:val="24"/>
        </w:rPr>
        <w:t xml:space="preserve"> </w:t>
      </w:r>
      <w:r w:rsidRPr="00795224">
        <w:rPr>
          <w:rFonts w:cs="Arial"/>
          <w:szCs w:val="24"/>
        </w:rPr>
        <w:t xml:space="preserve">2012 </w:t>
      </w:r>
      <w:r w:rsidR="00E622F2" w:rsidRPr="00795224">
        <w:rPr>
          <w:rFonts w:cs="Arial"/>
          <w:szCs w:val="24"/>
        </w:rPr>
        <w:t xml:space="preserve">the Department </w:t>
      </w:r>
      <w:r w:rsidR="005F21C1" w:rsidRPr="00795224">
        <w:rPr>
          <w:rFonts w:cs="Arial"/>
          <w:szCs w:val="24"/>
        </w:rPr>
        <w:t xml:space="preserve">for </w:t>
      </w:r>
      <w:r w:rsidR="00E622F2" w:rsidRPr="00795224">
        <w:rPr>
          <w:rFonts w:cs="Arial"/>
          <w:szCs w:val="24"/>
        </w:rPr>
        <w:t>Environment, Food and Rural Affairs (</w:t>
      </w:r>
      <w:r w:rsidRPr="00795224">
        <w:rPr>
          <w:rFonts w:cs="Arial"/>
          <w:szCs w:val="24"/>
        </w:rPr>
        <w:t>Defra</w:t>
      </w:r>
      <w:r w:rsidR="00E622F2" w:rsidRPr="00795224">
        <w:rPr>
          <w:rFonts w:cs="Arial"/>
          <w:szCs w:val="24"/>
        </w:rPr>
        <w:t>)</w:t>
      </w:r>
      <w:r w:rsidR="00330CC6" w:rsidRPr="00795224">
        <w:rPr>
          <w:rFonts w:cs="Arial"/>
          <w:szCs w:val="24"/>
        </w:rPr>
        <w:t xml:space="preserve"> </w:t>
      </w:r>
      <w:r w:rsidR="005808B8" w:rsidRPr="00795224">
        <w:rPr>
          <w:rFonts w:cs="Arial"/>
          <w:szCs w:val="24"/>
        </w:rPr>
        <w:t xml:space="preserve">proposed </w:t>
      </w:r>
      <w:r w:rsidR="00A54266" w:rsidRPr="00795224">
        <w:rPr>
          <w:rFonts w:cs="Arial"/>
          <w:szCs w:val="24"/>
        </w:rPr>
        <w:t xml:space="preserve"> the repea</w:t>
      </w:r>
      <w:r w:rsidR="001874BF" w:rsidRPr="00795224">
        <w:rPr>
          <w:rFonts w:cs="Arial"/>
          <w:szCs w:val="24"/>
        </w:rPr>
        <w:t xml:space="preserve">l of the </w:t>
      </w:r>
      <w:r w:rsidR="00965A79" w:rsidRPr="00795224">
        <w:rPr>
          <w:rFonts w:cs="Arial"/>
          <w:szCs w:val="24"/>
        </w:rPr>
        <w:t xml:space="preserve">construction </w:t>
      </w:r>
      <w:r w:rsidR="001874BF" w:rsidRPr="00795224">
        <w:rPr>
          <w:rFonts w:cs="Arial"/>
          <w:szCs w:val="24"/>
        </w:rPr>
        <w:t>Site Waste Management P</w:t>
      </w:r>
      <w:r w:rsidR="00A54266" w:rsidRPr="00795224">
        <w:rPr>
          <w:rFonts w:cs="Arial"/>
          <w:szCs w:val="24"/>
        </w:rPr>
        <w:t>lans</w:t>
      </w:r>
      <w:r w:rsidR="008C6DDD" w:rsidRPr="00795224">
        <w:rPr>
          <w:rFonts w:cs="Arial"/>
          <w:szCs w:val="24"/>
        </w:rPr>
        <w:t xml:space="preserve"> (SWMP)</w:t>
      </w:r>
      <w:r w:rsidR="00A54266" w:rsidRPr="00795224">
        <w:rPr>
          <w:rFonts w:cs="Arial"/>
          <w:szCs w:val="24"/>
        </w:rPr>
        <w:t xml:space="preserve"> regulations, subject to consultation</w:t>
      </w:r>
      <w:r w:rsidR="005808B8" w:rsidRPr="00795224">
        <w:rPr>
          <w:rFonts w:cs="Arial"/>
          <w:szCs w:val="24"/>
        </w:rPr>
        <w:t xml:space="preserve"> on the impact of doing so</w:t>
      </w:r>
      <w:r w:rsidR="00A54266" w:rsidRPr="00795224">
        <w:rPr>
          <w:rFonts w:cs="Arial"/>
          <w:szCs w:val="24"/>
        </w:rPr>
        <w:t xml:space="preserve">.  </w:t>
      </w:r>
      <w:r w:rsidR="00A0106F" w:rsidRPr="00795224">
        <w:rPr>
          <w:rFonts w:cs="Arial"/>
          <w:szCs w:val="24"/>
        </w:rPr>
        <w:t xml:space="preserve">This was </w:t>
      </w:r>
      <w:r w:rsidR="008C6DDD" w:rsidRPr="00795224">
        <w:rPr>
          <w:rFonts w:cs="Arial"/>
          <w:szCs w:val="24"/>
        </w:rPr>
        <w:t xml:space="preserve">in response to the </w:t>
      </w:r>
      <w:r w:rsidR="00330CC6" w:rsidRPr="00795224">
        <w:rPr>
          <w:rFonts w:cs="Arial"/>
          <w:szCs w:val="24"/>
        </w:rPr>
        <w:t>G</w:t>
      </w:r>
      <w:r w:rsidR="008C6DDD" w:rsidRPr="00795224">
        <w:rPr>
          <w:rFonts w:cs="Arial"/>
          <w:szCs w:val="24"/>
        </w:rPr>
        <w:t>overnment</w:t>
      </w:r>
      <w:r w:rsidR="00A0106F" w:rsidRPr="00795224">
        <w:rPr>
          <w:rFonts w:cs="Arial"/>
          <w:szCs w:val="24"/>
        </w:rPr>
        <w:t>'s Red</w:t>
      </w:r>
      <w:r w:rsidR="00DB790F" w:rsidRPr="00795224">
        <w:rPr>
          <w:rFonts w:cs="Arial"/>
          <w:szCs w:val="24"/>
        </w:rPr>
        <w:t xml:space="preserve"> Tape Challenge, which was designed to remove</w:t>
      </w:r>
      <w:r w:rsidR="00A0106F" w:rsidRPr="00795224">
        <w:rPr>
          <w:rFonts w:cs="Arial"/>
          <w:szCs w:val="24"/>
        </w:rPr>
        <w:t xml:space="preserve"> </w:t>
      </w:r>
      <w:r w:rsidRPr="00795224">
        <w:rPr>
          <w:rFonts w:cs="Arial"/>
          <w:szCs w:val="24"/>
        </w:rPr>
        <w:t>unnecessary</w:t>
      </w:r>
      <w:r w:rsidR="00A0106F" w:rsidRPr="00795224">
        <w:rPr>
          <w:rFonts w:cs="Arial"/>
          <w:szCs w:val="24"/>
        </w:rPr>
        <w:t xml:space="preserve"> legislation</w:t>
      </w:r>
      <w:r w:rsidR="00DB790F" w:rsidRPr="00795224">
        <w:rPr>
          <w:rFonts w:cs="Arial"/>
          <w:szCs w:val="24"/>
        </w:rPr>
        <w:t xml:space="preserve"> to free-up business</w:t>
      </w:r>
      <w:r w:rsidR="00A0106F" w:rsidRPr="00795224">
        <w:rPr>
          <w:rFonts w:cs="Arial"/>
          <w:szCs w:val="24"/>
        </w:rPr>
        <w:t xml:space="preserve">.  </w:t>
      </w:r>
      <w:r w:rsidR="00A54266" w:rsidRPr="00795224">
        <w:rPr>
          <w:rFonts w:cs="Arial"/>
          <w:szCs w:val="24"/>
        </w:rPr>
        <w:t xml:space="preserve">This consultation is </w:t>
      </w:r>
      <w:r w:rsidR="00FF402E" w:rsidRPr="00795224">
        <w:rPr>
          <w:rFonts w:cs="Arial"/>
          <w:szCs w:val="24"/>
        </w:rPr>
        <w:t>intended to ensure we understand</w:t>
      </w:r>
      <w:r w:rsidR="00A54266" w:rsidRPr="00795224">
        <w:rPr>
          <w:rFonts w:cs="Arial"/>
          <w:szCs w:val="24"/>
        </w:rPr>
        <w:t xml:space="preserve"> the implications of the proposed repeal</w:t>
      </w:r>
      <w:r w:rsidR="00A0106F" w:rsidRPr="00795224">
        <w:rPr>
          <w:rFonts w:cs="Arial"/>
          <w:szCs w:val="24"/>
        </w:rPr>
        <w:t xml:space="preserve"> of the Site Waste Management Plan regulations</w:t>
      </w:r>
      <w:r w:rsidR="00A54266" w:rsidRPr="00795224">
        <w:rPr>
          <w:rFonts w:cs="Arial"/>
          <w:szCs w:val="24"/>
        </w:rPr>
        <w:t>.</w:t>
      </w:r>
    </w:p>
    <w:p w:rsidR="00E960EB" w:rsidRPr="004E5BF9" w:rsidRDefault="00E960EB" w:rsidP="004E5BF9">
      <w:pPr>
        <w:pStyle w:val="Heading1"/>
        <w:rPr>
          <w:rFonts w:cs="Arial"/>
          <w:b w:val="0"/>
          <w:color w:val="4F6228"/>
          <w:sz w:val="23"/>
          <w:szCs w:val="23"/>
          <w:lang w:eastAsia="en-GB"/>
        </w:rPr>
      </w:pPr>
      <w:r w:rsidRPr="004E5BF9">
        <w:rPr>
          <w:rFonts w:cs="Arial"/>
          <w:b w:val="0"/>
          <w:color w:val="4F6228"/>
          <w:sz w:val="23"/>
          <w:szCs w:val="23"/>
          <w:lang w:eastAsia="en-GB"/>
        </w:rPr>
        <w:t xml:space="preserve">2. </w:t>
      </w:r>
      <w:r w:rsidRPr="004E5BF9">
        <w:rPr>
          <w:rStyle w:val="Heading1Char"/>
          <w:b/>
        </w:rPr>
        <w:t>Geographical extent</w:t>
      </w:r>
      <w:r w:rsidRPr="004E5BF9">
        <w:rPr>
          <w:rFonts w:cs="Arial"/>
          <w:b w:val="0"/>
          <w:color w:val="4F6228"/>
          <w:sz w:val="23"/>
          <w:szCs w:val="23"/>
          <w:lang w:eastAsia="en-GB"/>
        </w:rPr>
        <w:t xml:space="preserve"> </w:t>
      </w:r>
    </w:p>
    <w:p w:rsidR="00E960EB" w:rsidRPr="00EE5131" w:rsidRDefault="00E960EB" w:rsidP="00EE5131">
      <w:pPr>
        <w:rPr>
          <w:rFonts w:cs="Arial"/>
          <w:color w:val="000000"/>
          <w:szCs w:val="24"/>
        </w:rPr>
      </w:pPr>
      <w:r w:rsidRPr="00795224">
        <w:rPr>
          <w:rFonts w:cs="Arial"/>
          <w:color w:val="000000"/>
          <w:szCs w:val="24"/>
        </w:rPr>
        <w:t>The Site Waste Management Plans are England only regulations and as such this consultation applies to England</w:t>
      </w:r>
      <w:r w:rsidR="00795224">
        <w:rPr>
          <w:rFonts w:cs="Arial"/>
          <w:color w:val="000000"/>
          <w:szCs w:val="24"/>
        </w:rPr>
        <w:t>.</w:t>
      </w:r>
    </w:p>
    <w:p w:rsidR="00E960EB" w:rsidRPr="004D4B19" w:rsidRDefault="00E960EB" w:rsidP="004E5BF9">
      <w:pPr>
        <w:pStyle w:val="Heading1"/>
        <w:rPr>
          <w:lang w:eastAsia="en-GB"/>
        </w:rPr>
      </w:pPr>
      <w:r w:rsidRPr="004D4B19">
        <w:rPr>
          <w:lang w:eastAsia="en-GB"/>
        </w:rPr>
        <w:t xml:space="preserve">3. Impact Assessment </w:t>
      </w:r>
    </w:p>
    <w:p w:rsidR="00A54687" w:rsidRDefault="00E960EB" w:rsidP="00A54687">
      <w:pPr>
        <w:autoSpaceDE w:val="0"/>
        <w:autoSpaceDN w:val="0"/>
        <w:adjustRightInd w:val="0"/>
        <w:spacing w:line="240" w:lineRule="auto"/>
        <w:rPr>
          <w:rFonts w:cs="Arial"/>
          <w:color w:val="000000"/>
          <w:szCs w:val="24"/>
          <w:lang w:eastAsia="en-GB"/>
        </w:rPr>
      </w:pPr>
      <w:r w:rsidRPr="00795224">
        <w:rPr>
          <w:rFonts w:cs="Arial"/>
          <w:color w:val="000000"/>
          <w:szCs w:val="24"/>
          <w:lang w:eastAsia="en-GB"/>
        </w:rPr>
        <w:t xml:space="preserve">A consultation stage Impact Assessment has been prepared and can be found at </w:t>
      </w:r>
    </w:p>
    <w:p w:rsidR="00A54687" w:rsidRPr="00A54687" w:rsidRDefault="00C54EAE" w:rsidP="00A54687">
      <w:pPr>
        <w:autoSpaceDE w:val="0"/>
        <w:autoSpaceDN w:val="0"/>
        <w:adjustRightInd w:val="0"/>
        <w:spacing w:line="240" w:lineRule="auto"/>
        <w:rPr>
          <w:rFonts w:cs="Arial"/>
          <w:color w:val="1F497D" w:themeColor="text2"/>
          <w:szCs w:val="24"/>
          <w:u w:val="single"/>
          <w:lang w:eastAsia="en-GB"/>
        </w:rPr>
      </w:pPr>
      <w:hyperlink r:id="rId9" w:history="1">
        <w:r w:rsidR="00A54687" w:rsidRPr="00A54687">
          <w:rPr>
            <w:rStyle w:val="Hyperlink"/>
            <w:rFonts w:cs="Arial"/>
            <w:color w:val="1F497D" w:themeColor="text2"/>
            <w:szCs w:val="24"/>
            <w:lang w:eastAsia="en-GB"/>
          </w:rPr>
          <w:t>https://consult.defra.gov.uk/</w:t>
        </w:r>
      </w:hyperlink>
    </w:p>
    <w:p w:rsidR="001874BF" w:rsidRPr="004D4B19" w:rsidRDefault="00E960EB" w:rsidP="004E5BF9">
      <w:pPr>
        <w:pStyle w:val="Heading1"/>
        <w:rPr>
          <w:lang w:eastAsia="en-GB"/>
        </w:rPr>
      </w:pPr>
      <w:r w:rsidRPr="004D4B19">
        <w:rPr>
          <w:lang w:eastAsia="en-GB"/>
        </w:rPr>
        <w:t xml:space="preserve">4. Audience </w:t>
      </w:r>
    </w:p>
    <w:p w:rsidR="00E960EB" w:rsidRPr="00EE5131" w:rsidRDefault="00DB790F" w:rsidP="00EE5131">
      <w:pPr>
        <w:pStyle w:val="Default"/>
        <w:spacing w:before="60" w:after="158"/>
      </w:pPr>
      <w:r w:rsidRPr="00795224">
        <w:t>This c</w:t>
      </w:r>
      <w:r w:rsidR="00E960EB" w:rsidRPr="00795224">
        <w:t>onsultation is pri</w:t>
      </w:r>
      <w:r w:rsidR="008C6DDD" w:rsidRPr="00795224">
        <w:t>marily aimed at (but not exclus</w:t>
      </w:r>
      <w:r w:rsidR="00E960EB" w:rsidRPr="00795224">
        <w:t xml:space="preserve">ively):  </w:t>
      </w:r>
      <w:r w:rsidR="00385FE4" w:rsidRPr="00795224">
        <w:t xml:space="preserve">Clients, Architects/Designers, Contractors, Health and Safety Officers, On-site workers, Central Government, Local/Regional Government, Agency/Public Bodies, Business/Private Sector, Consultants, Charity/Voluntary bodies </w:t>
      </w:r>
    </w:p>
    <w:p w:rsidR="00E960EB" w:rsidRPr="004D4B19" w:rsidRDefault="00E960EB" w:rsidP="004E5BF9">
      <w:pPr>
        <w:pStyle w:val="Heading1"/>
        <w:rPr>
          <w:lang w:eastAsia="en-GB"/>
        </w:rPr>
      </w:pPr>
      <w:r w:rsidRPr="004D4B19">
        <w:rPr>
          <w:lang w:eastAsia="en-GB"/>
        </w:rPr>
        <w:t xml:space="preserve">5. Responding to this Consultation </w:t>
      </w:r>
    </w:p>
    <w:p w:rsidR="00E960EB" w:rsidRPr="004D4B19" w:rsidRDefault="00E960EB" w:rsidP="00E960EB">
      <w:pPr>
        <w:autoSpaceDE w:val="0"/>
        <w:autoSpaceDN w:val="0"/>
        <w:adjustRightInd w:val="0"/>
        <w:spacing w:line="240" w:lineRule="auto"/>
        <w:rPr>
          <w:rFonts w:cs="Arial"/>
          <w:color w:val="000000"/>
          <w:sz w:val="23"/>
          <w:szCs w:val="23"/>
          <w:lang w:eastAsia="en-GB"/>
        </w:rPr>
      </w:pPr>
    </w:p>
    <w:p w:rsidR="00E960EB" w:rsidRPr="000047CE" w:rsidRDefault="00E960EB" w:rsidP="00E960EB">
      <w:pPr>
        <w:pStyle w:val="Default"/>
      </w:pPr>
      <w:r w:rsidRPr="000047CE">
        <w:t>Please send</w:t>
      </w:r>
      <w:r w:rsidR="00E760CF" w:rsidRPr="000047CE">
        <w:t xml:space="preserve"> </w:t>
      </w:r>
      <w:r w:rsidRPr="000047CE">
        <w:t xml:space="preserve">responses </w:t>
      </w:r>
      <w:r w:rsidRPr="000047CE">
        <w:rPr>
          <w:b/>
          <w:bCs/>
        </w:rPr>
        <w:t xml:space="preserve">to arrive by </w:t>
      </w:r>
      <w:r w:rsidR="007E3BBB">
        <w:rPr>
          <w:b/>
          <w:bCs/>
        </w:rPr>
        <w:t>16</w:t>
      </w:r>
      <w:r w:rsidR="00464DCB" w:rsidRPr="000047CE">
        <w:rPr>
          <w:b/>
          <w:bCs/>
          <w:vertAlign w:val="superscript"/>
        </w:rPr>
        <w:t>th</w:t>
      </w:r>
      <w:r w:rsidR="00464DCB" w:rsidRPr="000047CE">
        <w:rPr>
          <w:b/>
          <w:bCs/>
        </w:rPr>
        <w:t xml:space="preserve"> July</w:t>
      </w:r>
      <w:r w:rsidRPr="000047CE">
        <w:rPr>
          <w:b/>
          <w:bCs/>
        </w:rPr>
        <w:t xml:space="preserve"> </w:t>
      </w:r>
      <w:r w:rsidRPr="000047CE">
        <w:t>to either</w:t>
      </w:r>
    </w:p>
    <w:p w:rsidR="00E960EB" w:rsidRPr="000047CE" w:rsidRDefault="00E960EB" w:rsidP="00E960EB">
      <w:pPr>
        <w:pStyle w:val="Default"/>
      </w:pPr>
    </w:p>
    <w:p w:rsidR="00E960EB" w:rsidRPr="000047CE" w:rsidRDefault="00E960EB" w:rsidP="00E960EB">
      <w:pPr>
        <w:pStyle w:val="Default"/>
      </w:pPr>
      <w:r w:rsidRPr="000047CE">
        <w:t>Christian Wadey</w:t>
      </w:r>
    </w:p>
    <w:p w:rsidR="00EE5131" w:rsidRDefault="00E960EB" w:rsidP="00464DCB">
      <w:pPr>
        <w:pStyle w:val="Default"/>
      </w:pPr>
      <w:r w:rsidRPr="000047CE">
        <w:t>Defra Waste Division,</w:t>
      </w:r>
    </w:p>
    <w:p w:rsidR="00464DCB" w:rsidRPr="000047CE" w:rsidRDefault="00464DCB" w:rsidP="00464DCB">
      <w:pPr>
        <w:pStyle w:val="Default"/>
      </w:pPr>
      <w:r w:rsidRPr="000047CE">
        <w:t>Area 2B</w:t>
      </w:r>
      <w:r w:rsidR="00EE5131">
        <w:t xml:space="preserve">, </w:t>
      </w:r>
      <w:r w:rsidRPr="000047CE">
        <w:t>Nobel House</w:t>
      </w:r>
    </w:p>
    <w:p w:rsidR="00464DCB" w:rsidRPr="000047CE" w:rsidRDefault="00464DCB" w:rsidP="00464DCB">
      <w:pPr>
        <w:pStyle w:val="Default"/>
      </w:pPr>
      <w:r w:rsidRPr="000047CE">
        <w:t>17 Smith Square</w:t>
      </w:r>
    </w:p>
    <w:p w:rsidR="00464DCB" w:rsidRPr="000047CE" w:rsidRDefault="00464DCB" w:rsidP="00464DCB">
      <w:pPr>
        <w:pStyle w:val="Default"/>
      </w:pPr>
      <w:r w:rsidRPr="000047CE">
        <w:t xml:space="preserve">London </w:t>
      </w:r>
    </w:p>
    <w:p w:rsidR="00464DCB" w:rsidRPr="000047CE" w:rsidRDefault="00464DCB" w:rsidP="00464DCB">
      <w:pPr>
        <w:pStyle w:val="Default"/>
      </w:pPr>
      <w:r w:rsidRPr="000047CE">
        <w:t>SW1P 3JR</w:t>
      </w:r>
    </w:p>
    <w:p w:rsidR="00E960EB" w:rsidRPr="000047CE" w:rsidRDefault="00E960EB" w:rsidP="00E960EB">
      <w:pPr>
        <w:pStyle w:val="Default"/>
      </w:pPr>
    </w:p>
    <w:p w:rsidR="00E960EB" w:rsidRPr="000047CE" w:rsidRDefault="00E960EB" w:rsidP="00E960EB">
      <w:pPr>
        <w:pStyle w:val="Default"/>
      </w:pPr>
      <w:r w:rsidRPr="000047CE">
        <w:t xml:space="preserve">Or email: </w:t>
      </w:r>
      <w:hyperlink r:id="rId10" w:history="1">
        <w:r w:rsidR="00A54687" w:rsidRPr="00A54687">
          <w:rPr>
            <w:rStyle w:val="Hyperlink"/>
          </w:rPr>
          <w:t>mailto:SWMPconsultation@defra.gsi.gov.uk</w:t>
        </w:r>
      </w:hyperlink>
      <w:r w:rsidRPr="000047CE">
        <w:t xml:space="preserve"> </w:t>
      </w:r>
    </w:p>
    <w:p w:rsidR="00E960EB" w:rsidRPr="004D4B19" w:rsidRDefault="00E960EB" w:rsidP="00E960EB">
      <w:pPr>
        <w:autoSpaceDE w:val="0"/>
        <w:autoSpaceDN w:val="0"/>
        <w:adjustRightInd w:val="0"/>
        <w:spacing w:before="480" w:line="240" w:lineRule="auto"/>
        <w:rPr>
          <w:rFonts w:cs="Arial"/>
          <w:color w:val="000000"/>
          <w:sz w:val="23"/>
          <w:szCs w:val="23"/>
          <w:lang w:eastAsia="en-GB"/>
        </w:rPr>
      </w:pPr>
    </w:p>
    <w:p w:rsidR="00E960EB" w:rsidRPr="004D4B19" w:rsidRDefault="00E960EB" w:rsidP="004E5BF9">
      <w:pPr>
        <w:pStyle w:val="Heading1"/>
        <w:rPr>
          <w:lang w:eastAsia="en-GB"/>
        </w:rPr>
      </w:pPr>
      <w:r w:rsidRPr="004D4B19">
        <w:rPr>
          <w:lang w:eastAsia="en-GB"/>
        </w:rPr>
        <w:lastRenderedPageBreak/>
        <w:t xml:space="preserve">6. Duration </w:t>
      </w:r>
    </w:p>
    <w:p w:rsidR="00E960EB" w:rsidRPr="000047CE" w:rsidRDefault="00E960EB" w:rsidP="00E960EB">
      <w:pPr>
        <w:autoSpaceDE w:val="0"/>
        <w:autoSpaceDN w:val="0"/>
        <w:adjustRightInd w:val="0"/>
        <w:spacing w:line="240" w:lineRule="auto"/>
        <w:rPr>
          <w:rFonts w:cs="Arial"/>
          <w:color w:val="000000"/>
          <w:szCs w:val="24"/>
          <w:lang w:eastAsia="en-GB"/>
        </w:rPr>
      </w:pPr>
      <w:r w:rsidRPr="000047CE">
        <w:rPr>
          <w:rFonts w:cs="Arial"/>
          <w:color w:val="000000"/>
          <w:szCs w:val="24"/>
          <w:lang w:eastAsia="en-GB"/>
        </w:rPr>
        <w:t xml:space="preserve">Consultation </w:t>
      </w:r>
      <w:r w:rsidRPr="000047CE">
        <w:rPr>
          <w:rFonts w:cs="Arial"/>
          <w:b/>
          <w:bCs/>
          <w:color w:val="000000"/>
          <w:szCs w:val="24"/>
          <w:lang w:eastAsia="en-GB"/>
        </w:rPr>
        <w:t xml:space="preserve">opens </w:t>
      </w:r>
      <w:r w:rsidRPr="000047CE">
        <w:rPr>
          <w:rFonts w:cs="Arial"/>
          <w:color w:val="000000"/>
          <w:szCs w:val="24"/>
          <w:lang w:eastAsia="en-GB"/>
        </w:rPr>
        <w:t>on</w:t>
      </w:r>
      <w:r w:rsidR="00330CC6" w:rsidRPr="000047CE">
        <w:rPr>
          <w:rFonts w:cs="Arial"/>
          <w:color w:val="000000"/>
          <w:szCs w:val="24"/>
          <w:lang w:eastAsia="en-GB"/>
        </w:rPr>
        <w:t xml:space="preserve"> </w:t>
      </w:r>
      <w:r w:rsidR="001D6505">
        <w:rPr>
          <w:rFonts w:cs="Arial"/>
          <w:color w:val="000000"/>
          <w:szCs w:val="24"/>
          <w:lang w:eastAsia="en-GB"/>
        </w:rPr>
        <w:t>18</w:t>
      </w:r>
      <w:r w:rsidR="00464DCB" w:rsidRPr="000047CE">
        <w:rPr>
          <w:rFonts w:cs="Arial"/>
          <w:color w:val="000000"/>
          <w:szCs w:val="24"/>
          <w:vertAlign w:val="superscript"/>
          <w:lang w:eastAsia="en-GB"/>
        </w:rPr>
        <w:t>th</w:t>
      </w:r>
      <w:r w:rsidR="00464DCB" w:rsidRPr="000047CE">
        <w:rPr>
          <w:rFonts w:cs="Arial"/>
          <w:color w:val="000000"/>
          <w:szCs w:val="24"/>
          <w:lang w:eastAsia="en-GB"/>
        </w:rPr>
        <w:t xml:space="preserve"> June 2013</w:t>
      </w:r>
      <w:r w:rsidR="000047CE" w:rsidRPr="000047CE">
        <w:rPr>
          <w:rFonts w:cs="Arial"/>
          <w:color w:val="000000"/>
          <w:szCs w:val="24"/>
          <w:lang w:eastAsia="en-GB"/>
        </w:rPr>
        <w:t xml:space="preserve"> </w:t>
      </w:r>
    </w:p>
    <w:p w:rsidR="00E960EB" w:rsidRPr="000047CE" w:rsidRDefault="00E960EB" w:rsidP="00E960EB">
      <w:pPr>
        <w:autoSpaceDE w:val="0"/>
        <w:autoSpaceDN w:val="0"/>
        <w:adjustRightInd w:val="0"/>
        <w:spacing w:line="240" w:lineRule="auto"/>
        <w:rPr>
          <w:rFonts w:cs="Arial"/>
          <w:color w:val="000000"/>
          <w:szCs w:val="24"/>
          <w:lang w:eastAsia="en-GB"/>
        </w:rPr>
      </w:pPr>
      <w:r w:rsidRPr="000047CE">
        <w:rPr>
          <w:rFonts w:cs="Arial"/>
          <w:color w:val="000000"/>
          <w:szCs w:val="24"/>
          <w:lang w:eastAsia="en-GB"/>
        </w:rPr>
        <w:t xml:space="preserve">Consultation </w:t>
      </w:r>
      <w:r w:rsidRPr="000047CE">
        <w:rPr>
          <w:rFonts w:cs="Arial"/>
          <w:b/>
          <w:bCs/>
          <w:color w:val="000000"/>
          <w:szCs w:val="24"/>
          <w:lang w:eastAsia="en-GB"/>
        </w:rPr>
        <w:t xml:space="preserve">closes </w:t>
      </w:r>
      <w:r w:rsidR="001D6505">
        <w:rPr>
          <w:rFonts w:cs="Arial"/>
          <w:bCs/>
          <w:color w:val="000000"/>
          <w:szCs w:val="24"/>
          <w:lang w:eastAsia="en-GB"/>
        </w:rPr>
        <w:t>on 16</w:t>
      </w:r>
      <w:r w:rsidR="00464DCB" w:rsidRPr="000047CE">
        <w:rPr>
          <w:rFonts w:cs="Arial"/>
          <w:bCs/>
          <w:color w:val="000000"/>
          <w:szCs w:val="24"/>
          <w:vertAlign w:val="superscript"/>
          <w:lang w:eastAsia="en-GB"/>
        </w:rPr>
        <w:t>th</w:t>
      </w:r>
      <w:r w:rsidR="00464DCB" w:rsidRPr="000047CE">
        <w:rPr>
          <w:rFonts w:cs="Arial"/>
          <w:bCs/>
          <w:color w:val="000000"/>
          <w:szCs w:val="24"/>
          <w:lang w:eastAsia="en-GB"/>
        </w:rPr>
        <w:t xml:space="preserve"> July 2013</w:t>
      </w:r>
      <w:r w:rsidR="00330CC6" w:rsidRPr="000047CE">
        <w:rPr>
          <w:rFonts w:cs="Arial"/>
          <w:b/>
          <w:bCs/>
          <w:color w:val="000000"/>
          <w:szCs w:val="24"/>
          <w:lang w:eastAsia="en-GB"/>
        </w:rPr>
        <w:t xml:space="preserve"> </w:t>
      </w:r>
    </w:p>
    <w:p w:rsidR="00E960EB" w:rsidRPr="004D4B19" w:rsidRDefault="00E960EB" w:rsidP="00E960EB">
      <w:pPr>
        <w:autoSpaceDE w:val="0"/>
        <w:autoSpaceDN w:val="0"/>
        <w:adjustRightInd w:val="0"/>
        <w:spacing w:line="240" w:lineRule="auto"/>
        <w:rPr>
          <w:rFonts w:cs="Arial"/>
          <w:color w:val="000000"/>
          <w:sz w:val="23"/>
          <w:szCs w:val="23"/>
          <w:lang w:eastAsia="en-GB"/>
        </w:rPr>
      </w:pPr>
    </w:p>
    <w:p w:rsidR="00E960EB" w:rsidRPr="004D4B19" w:rsidRDefault="00E960EB" w:rsidP="004E5BF9">
      <w:pPr>
        <w:pStyle w:val="Heading1"/>
        <w:rPr>
          <w:lang w:eastAsia="en-GB"/>
        </w:rPr>
      </w:pPr>
      <w:r w:rsidRPr="004D4B19">
        <w:rPr>
          <w:lang w:eastAsia="en-GB"/>
        </w:rPr>
        <w:t xml:space="preserve">7. After the consultation </w:t>
      </w:r>
    </w:p>
    <w:p w:rsidR="00E960EB" w:rsidRPr="000047CE" w:rsidRDefault="00E960EB" w:rsidP="00E960EB">
      <w:pPr>
        <w:autoSpaceDE w:val="0"/>
        <w:autoSpaceDN w:val="0"/>
        <w:adjustRightInd w:val="0"/>
        <w:spacing w:line="240" w:lineRule="auto"/>
        <w:rPr>
          <w:rFonts w:cs="Arial"/>
          <w:color w:val="000000"/>
          <w:szCs w:val="24"/>
          <w:lang w:eastAsia="en-GB"/>
        </w:rPr>
      </w:pPr>
      <w:r w:rsidRPr="000047CE">
        <w:rPr>
          <w:rFonts w:cs="Arial"/>
          <w:color w:val="000000"/>
          <w:szCs w:val="24"/>
          <w:lang w:eastAsia="en-GB"/>
        </w:rPr>
        <w:t>When this consultation ends</w:t>
      </w:r>
      <w:r w:rsidR="001D6505">
        <w:rPr>
          <w:rFonts w:cs="Arial"/>
          <w:color w:val="000000"/>
          <w:szCs w:val="24"/>
          <w:lang w:eastAsia="en-GB"/>
        </w:rPr>
        <w:t>,</w:t>
      </w:r>
      <w:r w:rsidRPr="000047CE">
        <w:rPr>
          <w:rFonts w:cs="Arial"/>
          <w:color w:val="000000"/>
          <w:szCs w:val="24"/>
          <w:lang w:eastAsia="en-GB"/>
        </w:rPr>
        <w:t xml:space="preserve"> we intend to put a copy of the responses in the Defra library at Ergon House, London. This is in line with Defra’s policy of openness, so that the public may see them. Members of the public can ask for a copy of responses under freedom of information legislation. Copies of the consultation responses to personal callers or in response to telephone or email requests will be supplied by the Defra Information Resource Centre (020 7238 6575), </w:t>
      </w:r>
      <w:r w:rsidRPr="000047CE">
        <w:rPr>
          <w:rFonts w:cs="Arial"/>
          <w:color w:val="000000"/>
          <w:szCs w:val="24"/>
          <w:u w:val="single"/>
          <w:lang w:eastAsia="en-GB"/>
        </w:rPr>
        <w:t>defra/library@defra.gsi.gov.uk</w:t>
      </w:r>
      <w:r w:rsidRPr="000047CE">
        <w:rPr>
          <w:rFonts w:cs="Arial"/>
          <w:color w:val="000000"/>
          <w:szCs w:val="24"/>
          <w:lang w:eastAsia="en-GB"/>
        </w:rPr>
        <w:t xml:space="preserve">. Wherever possible, personal callers should give the centre 24 hours notice of their requirements. An administrative charge will be made to cover any photocopying and postage costs. </w:t>
      </w:r>
    </w:p>
    <w:p w:rsidR="00EE5131" w:rsidRDefault="00E960EB" w:rsidP="00E960EB">
      <w:pPr>
        <w:autoSpaceDE w:val="0"/>
        <w:autoSpaceDN w:val="0"/>
        <w:adjustRightInd w:val="0"/>
        <w:spacing w:line="240" w:lineRule="auto"/>
        <w:rPr>
          <w:rFonts w:cs="Arial"/>
          <w:color w:val="1F497D" w:themeColor="text2"/>
          <w:szCs w:val="24"/>
          <w:u w:val="single"/>
          <w:lang w:eastAsia="en-GB"/>
        </w:rPr>
      </w:pPr>
      <w:r w:rsidRPr="000047CE">
        <w:rPr>
          <w:rFonts w:cs="Arial"/>
          <w:color w:val="000000"/>
          <w:szCs w:val="24"/>
          <w:lang w:eastAsia="en-GB"/>
        </w:rPr>
        <w:t xml:space="preserve">A summary of the responses to this consultation will also be published and placed on our website at </w:t>
      </w:r>
      <w:hyperlink r:id="rId11" w:history="1">
        <w:r w:rsidR="00A54687" w:rsidRPr="00A54687">
          <w:rPr>
            <w:rStyle w:val="Hyperlink"/>
            <w:rFonts w:cs="Arial"/>
            <w:color w:val="1F497D" w:themeColor="text2"/>
            <w:szCs w:val="24"/>
            <w:lang w:eastAsia="en-GB"/>
          </w:rPr>
          <w:t>https://con</w:t>
        </w:r>
        <w:r w:rsidR="00A54687" w:rsidRPr="00A54687">
          <w:rPr>
            <w:rStyle w:val="Hyperlink"/>
            <w:rFonts w:cs="Arial"/>
            <w:color w:val="1F497D" w:themeColor="text2"/>
            <w:szCs w:val="24"/>
            <w:lang w:eastAsia="en-GB"/>
          </w:rPr>
          <w:t>s</w:t>
        </w:r>
        <w:r w:rsidR="00A54687" w:rsidRPr="00A54687">
          <w:rPr>
            <w:rStyle w:val="Hyperlink"/>
            <w:rFonts w:cs="Arial"/>
            <w:color w:val="1F497D" w:themeColor="text2"/>
            <w:szCs w:val="24"/>
            <w:lang w:eastAsia="en-GB"/>
          </w:rPr>
          <w:t>ult.defra.gov.uk/</w:t>
        </w:r>
      </w:hyperlink>
    </w:p>
    <w:p w:rsidR="00A54687" w:rsidRPr="00A8367D" w:rsidRDefault="00A54687" w:rsidP="00E960EB">
      <w:pPr>
        <w:autoSpaceDE w:val="0"/>
        <w:autoSpaceDN w:val="0"/>
        <w:adjustRightInd w:val="0"/>
        <w:spacing w:line="240" w:lineRule="auto"/>
        <w:rPr>
          <w:rFonts w:cs="Arial"/>
          <w:color w:val="1F497D" w:themeColor="text2"/>
          <w:szCs w:val="24"/>
          <w:lang w:eastAsia="en-GB"/>
        </w:rPr>
      </w:pPr>
    </w:p>
    <w:p w:rsidR="00E960EB" w:rsidRPr="000047CE" w:rsidRDefault="00E960EB" w:rsidP="00E960EB">
      <w:pPr>
        <w:autoSpaceDE w:val="0"/>
        <w:autoSpaceDN w:val="0"/>
        <w:adjustRightInd w:val="0"/>
        <w:spacing w:line="240" w:lineRule="auto"/>
        <w:rPr>
          <w:rFonts w:cs="Arial"/>
          <w:color w:val="000000"/>
          <w:szCs w:val="24"/>
          <w:lang w:eastAsia="en-GB"/>
        </w:rPr>
      </w:pPr>
      <w:r w:rsidRPr="000047CE">
        <w:rPr>
          <w:rFonts w:cs="Arial"/>
          <w:color w:val="000000"/>
          <w:szCs w:val="24"/>
          <w:lang w:eastAsia="en-GB"/>
        </w:rPr>
        <w:t xml:space="preserve">This summary will include a list of names and organisations that responded but not peoples personal names, addresses or other contact details. </w:t>
      </w:r>
    </w:p>
    <w:p w:rsidR="00E960EB" w:rsidRPr="000047CE" w:rsidRDefault="00E960EB" w:rsidP="00E960EB">
      <w:pPr>
        <w:autoSpaceDE w:val="0"/>
        <w:autoSpaceDN w:val="0"/>
        <w:adjustRightInd w:val="0"/>
        <w:spacing w:line="240" w:lineRule="auto"/>
        <w:rPr>
          <w:rFonts w:cs="Arial"/>
          <w:color w:val="000000"/>
          <w:szCs w:val="24"/>
          <w:lang w:eastAsia="en-GB"/>
        </w:rPr>
      </w:pPr>
      <w:r w:rsidRPr="000047CE">
        <w:rPr>
          <w:rFonts w:cs="Arial"/>
          <w:color w:val="000000"/>
          <w:szCs w:val="24"/>
          <w:lang w:eastAsia="en-GB"/>
        </w:rPr>
        <w:t xml:space="preserve">If you do not want your response - including your name, contact details and any other personal information - to be publicly available, please say so clearly in writing when you send your response to the consultation. Please note, if your computer automatically includes a confidentiality disclaimer, that won’t count as a confidentiality request.  </w:t>
      </w:r>
    </w:p>
    <w:p w:rsidR="00E960EB" w:rsidRPr="000047CE" w:rsidRDefault="00E960EB" w:rsidP="00E960EB">
      <w:pPr>
        <w:pageBreakBefore/>
        <w:autoSpaceDE w:val="0"/>
        <w:autoSpaceDN w:val="0"/>
        <w:adjustRightInd w:val="0"/>
        <w:spacing w:line="240" w:lineRule="auto"/>
        <w:rPr>
          <w:rFonts w:cs="Arial"/>
          <w:color w:val="000000"/>
          <w:szCs w:val="24"/>
          <w:lang w:eastAsia="en-GB"/>
        </w:rPr>
      </w:pPr>
      <w:r w:rsidRPr="000047CE">
        <w:rPr>
          <w:rFonts w:cs="Arial"/>
          <w:color w:val="000000"/>
          <w:szCs w:val="24"/>
          <w:lang w:eastAsia="en-GB"/>
        </w:rPr>
        <w:lastRenderedPageBreak/>
        <w:t xml:space="preserve">Please explain why you need to keep details confidential. We will take your reasons into account if someone asks for this information under freedom of information legislation. But, because of the law, </w:t>
      </w:r>
      <w:r w:rsidRPr="000047CE">
        <w:rPr>
          <w:rFonts w:cs="Arial"/>
          <w:b/>
          <w:bCs/>
          <w:color w:val="000000"/>
          <w:szCs w:val="24"/>
          <w:lang w:eastAsia="en-GB"/>
        </w:rPr>
        <w:t xml:space="preserve">we cannot promise that we will always be able to keep those details confidential. </w:t>
      </w:r>
    </w:p>
    <w:p w:rsidR="00E960EB" w:rsidRPr="004D4B19" w:rsidRDefault="00E960EB" w:rsidP="004E5BF9">
      <w:pPr>
        <w:pStyle w:val="Heading1"/>
        <w:rPr>
          <w:lang w:eastAsia="en-GB"/>
        </w:rPr>
      </w:pPr>
      <w:r w:rsidRPr="004D4B19">
        <w:rPr>
          <w:lang w:eastAsia="en-GB"/>
        </w:rPr>
        <w:t xml:space="preserve">8. Compliance with the Code of Practice on Consultation </w:t>
      </w:r>
    </w:p>
    <w:p w:rsidR="00354F2F" w:rsidRPr="000047CE" w:rsidRDefault="00E960EB" w:rsidP="00E960EB">
      <w:pPr>
        <w:autoSpaceDE w:val="0"/>
        <w:autoSpaceDN w:val="0"/>
        <w:adjustRightInd w:val="0"/>
        <w:spacing w:line="240" w:lineRule="auto"/>
        <w:rPr>
          <w:rFonts w:cs="Arial"/>
          <w:color w:val="000000"/>
          <w:szCs w:val="24"/>
          <w:u w:val="single"/>
          <w:lang w:eastAsia="en-GB"/>
        </w:rPr>
      </w:pPr>
      <w:r w:rsidRPr="000047CE">
        <w:rPr>
          <w:rFonts w:cs="Arial"/>
          <w:color w:val="000000"/>
          <w:szCs w:val="24"/>
          <w:lang w:eastAsia="en-GB"/>
        </w:rPr>
        <w:t xml:space="preserve">This consultation is being conducted in line with the “Consultation Principles” as set out in the Better Regulation Executive guidance which can be found at </w:t>
      </w:r>
      <w:hyperlink r:id="rId12" w:history="1">
        <w:r w:rsidR="00354F2F" w:rsidRPr="00A54687">
          <w:rPr>
            <w:rStyle w:val="Hyperlink"/>
            <w:rFonts w:cs="Arial"/>
            <w:szCs w:val="24"/>
            <w:lang w:eastAsia="en-GB"/>
          </w:rPr>
          <w:t>https://www.gov.uk/government/publications/consultation-principles-guidance</w:t>
        </w:r>
      </w:hyperlink>
    </w:p>
    <w:p w:rsidR="00E960EB" w:rsidRPr="004D4B19" w:rsidRDefault="00E960EB" w:rsidP="00E960EB">
      <w:pPr>
        <w:autoSpaceDE w:val="0"/>
        <w:autoSpaceDN w:val="0"/>
        <w:adjustRightInd w:val="0"/>
        <w:spacing w:line="240" w:lineRule="auto"/>
        <w:rPr>
          <w:rFonts w:cs="Arial"/>
          <w:color w:val="000000"/>
          <w:sz w:val="23"/>
          <w:szCs w:val="23"/>
          <w:lang w:eastAsia="en-GB"/>
        </w:rPr>
      </w:pPr>
      <w:r w:rsidRPr="004D4B19">
        <w:rPr>
          <w:rFonts w:cs="Arial"/>
          <w:color w:val="000000"/>
          <w:sz w:val="23"/>
          <w:szCs w:val="23"/>
          <w:lang w:eastAsia="en-GB"/>
        </w:rPr>
        <w:t xml:space="preserve"> </w:t>
      </w:r>
    </w:p>
    <w:p w:rsidR="00E960EB" w:rsidRPr="000047CE" w:rsidRDefault="00E960EB" w:rsidP="00E960EB">
      <w:pPr>
        <w:autoSpaceDE w:val="0"/>
        <w:autoSpaceDN w:val="0"/>
        <w:adjustRightInd w:val="0"/>
        <w:spacing w:line="240" w:lineRule="auto"/>
        <w:rPr>
          <w:rFonts w:cs="Arial"/>
          <w:color w:val="000000"/>
          <w:szCs w:val="24"/>
          <w:lang w:eastAsia="en-GB"/>
        </w:rPr>
      </w:pPr>
      <w:r w:rsidRPr="000047CE">
        <w:rPr>
          <w:rFonts w:cs="Arial"/>
          <w:color w:val="000000"/>
          <w:szCs w:val="24"/>
          <w:lang w:eastAsia="en-GB"/>
        </w:rPr>
        <w:t xml:space="preserve">If you have any comments or complaints about the consultation process please addresses them to: </w:t>
      </w:r>
    </w:p>
    <w:p w:rsidR="00F81E01" w:rsidRPr="000047CE" w:rsidRDefault="002775DE" w:rsidP="00E960EB">
      <w:pPr>
        <w:autoSpaceDE w:val="0"/>
        <w:autoSpaceDN w:val="0"/>
        <w:adjustRightInd w:val="0"/>
        <w:spacing w:before="60" w:after="80" w:line="240" w:lineRule="auto"/>
        <w:rPr>
          <w:rFonts w:cs="Arial"/>
          <w:szCs w:val="24"/>
        </w:rPr>
      </w:pPr>
      <w:r w:rsidRPr="000047CE">
        <w:rPr>
          <w:rFonts w:cs="Arial"/>
          <w:szCs w:val="24"/>
        </w:rPr>
        <w:t>Consultation Co-ordinator</w:t>
      </w:r>
      <w:r w:rsidRPr="000047CE">
        <w:rPr>
          <w:rFonts w:cs="Arial"/>
          <w:szCs w:val="24"/>
        </w:rPr>
        <w:br/>
        <w:t>Room 629</w:t>
      </w:r>
      <w:r w:rsidRPr="000047CE">
        <w:rPr>
          <w:rFonts w:cs="Arial"/>
          <w:szCs w:val="24"/>
        </w:rPr>
        <w:br/>
        <w:t>9 Millbank</w:t>
      </w:r>
      <w:r w:rsidRPr="000047CE">
        <w:rPr>
          <w:rFonts w:cs="Arial"/>
          <w:szCs w:val="24"/>
        </w:rPr>
        <w:br/>
        <w:t>17 Smith square</w:t>
      </w:r>
      <w:r w:rsidRPr="000047CE">
        <w:rPr>
          <w:rFonts w:cs="Arial"/>
          <w:szCs w:val="24"/>
        </w:rPr>
        <w:br/>
        <w:t>London</w:t>
      </w:r>
      <w:r w:rsidRPr="000047CE">
        <w:rPr>
          <w:rFonts w:cs="Arial"/>
          <w:szCs w:val="24"/>
        </w:rPr>
        <w:br/>
        <w:t>SW1P 3JR</w:t>
      </w:r>
    </w:p>
    <w:p w:rsidR="00E960EB" w:rsidRDefault="00E960EB" w:rsidP="00EE5131">
      <w:pPr>
        <w:autoSpaceDE w:val="0"/>
        <w:autoSpaceDN w:val="0"/>
        <w:adjustRightInd w:val="0"/>
        <w:spacing w:before="60" w:after="80" w:line="240" w:lineRule="auto"/>
        <w:rPr>
          <w:rFonts w:cs="Arial"/>
          <w:color w:val="000000"/>
          <w:szCs w:val="24"/>
          <w:lang w:eastAsia="en-GB"/>
        </w:rPr>
      </w:pPr>
      <w:r w:rsidRPr="000047CE">
        <w:rPr>
          <w:rFonts w:cs="Arial"/>
          <w:color w:val="000000"/>
          <w:szCs w:val="24"/>
          <w:lang w:eastAsia="en-GB"/>
        </w:rPr>
        <w:t xml:space="preserve">Email: </w:t>
      </w:r>
      <w:hyperlink r:id="rId13" w:history="1">
        <w:r w:rsidR="00A54687" w:rsidRPr="00A54687">
          <w:rPr>
            <w:rStyle w:val="Hyperlink"/>
            <w:rFonts w:cs="Arial"/>
            <w:szCs w:val="24"/>
            <w:lang w:eastAsia="en-GB"/>
          </w:rPr>
          <w:t>mailto:consultation.coordinator@defra.gsi.gov.uk</w:t>
        </w:r>
      </w:hyperlink>
      <w:r w:rsidR="00A54687">
        <w:rPr>
          <w:rFonts w:cs="Arial"/>
          <w:color w:val="000000"/>
          <w:szCs w:val="24"/>
          <w:lang w:eastAsia="en-GB"/>
        </w:rPr>
        <w:t xml:space="preserve"> </w:t>
      </w:r>
    </w:p>
    <w:p w:rsidR="00EE5131" w:rsidRPr="00EE5131" w:rsidRDefault="00EE5131" w:rsidP="00EE5131">
      <w:pPr>
        <w:autoSpaceDE w:val="0"/>
        <w:autoSpaceDN w:val="0"/>
        <w:adjustRightInd w:val="0"/>
        <w:spacing w:before="60" w:after="80" w:line="240" w:lineRule="auto"/>
        <w:rPr>
          <w:rFonts w:cs="Arial"/>
          <w:color w:val="000000"/>
          <w:szCs w:val="24"/>
          <w:lang w:eastAsia="en-GB"/>
        </w:rPr>
      </w:pPr>
    </w:p>
    <w:p w:rsidR="00E960EB" w:rsidRPr="00EE5131" w:rsidRDefault="00E960EB" w:rsidP="00E960EB">
      <w:pPr>
        <w:spacing w:after="0"/>
        <w:rPr>
          <w:rFonts w:cs="Arial"/>
          <w:szCs w:val="24"/>
        </w:rPr>
      </w:pPr>
      <w:r w:rsidRPr="00EE5131">
        <w:rPr>
          <w:rFonts w:cs="Arial"/>
          <w:b/>
          <w:bCs/>
          <w:color w:val="000000"/>
          <w:szCs w:val="24"/>
          <w:lang w:eastAsia="en-GB"/>
        </w:rPr>
        <w:t>Part II</w:t>
      </w:r>
    </w:p>
    <w:p w:rsidR="009805CA" w:rsidRPr="004D4B19" w:rsidRDefault="00E960EB" w:rsidP="004E5BF9">
      <w:pPr>
        <w:pStyle w:val="Heading1"/>
      </w:pPr>
      <w:r w:rsidRPr="004D4B19">
        <w:t>9. Background</w:t>
      </w:r>
    </w:p>
    <w:p w:rsidR="00E960EB" w:rsidRPr="004D4B19" w:rsidRDefault="00E960EB" w:rsidP="00E960EB">
      <w:pPr>
        <w:pStyle w:val="Default"/>
        <w:rPr>
          <w:rStyle w:val="Heading1Char"/>
          <w:rFonts w:eastAsia="Calibri" w:cs="Arial"/>
          <w:sz w:val="23"/>
          <w:szCs w:val="23"/>
        </w:rPr>
      </w:pPr>
    </w:p>
    <w:p w:rsidR="00965A79" w:rsidRPr="000047CE" w:rsidRDefault="00A60414" w:rsidP="009805CA">
      <w:pPr>
        <w:pStyle w:val="NormalWeb"/>
        <w:shd w:val="clear" w:color="auto" w:fill="FFFFFF"/>
        <w:rPr>
          <w:rFonts w:ascii="Arial" w:hAnsi="Arial" w:cs="Arial"/>
          <w:sz w:val="24"/>
          <w:szCs w:val="24"/>
        </w:rPr>
      </w:pPr>
      <w:r w:rsidRPr="000047CE">
        <w:rPr>
          <w:rFonts w:ascii="Arial" w:hAnsi="Arial" w:cs="Arial"/>
          <w:sz w:val="24"/>
          <w:szCs w:val="24"/>
        </w:rPr>
        <w:t xml:space="preserve">The Red Tape Challenge was a </w:t>
      </w:r>
      <w:r w:rsidR="00965A79" w:rsidRPr="000047CE">
        <w:rPr>
          <w:rFonts w:ascii="Arial" w:hAnsi="Arial" w:cs="Arial"/>
          <w:sz w:val="24"/>
          <w:szCs w:val="24"/>
        </w:rPr>
        <w:t>C</w:t>
      </w:r>
      <w:r w:rsidRPr="000047CE">
        <w:rPr>
          <w:rFonts w:ascii="Arial" w:hAnsi="Arial" w:cs="Arial"/>
          <w:sz w:val="24"/>
          <w:szCs w:val="24"/>
        </w:rPr>
        <w:t>oalition init</w:t>
      </w:r>
      <w:r w:rsidR="00C44404" w:rsidRPr="000047CE">
        <w:rPr>
          <w:rFonts w:ascii="Arial" w:hAnsi="Arial" w:cs="Arial"/>
          <w:sz w:val="24"/>
          <w:szCs w:val="24"/>
        </w:rPr>
        <w:t>iative that sought to remove</w:t>
      </w:r>
      <w:r w:rsidRPr="000047CE">
        <w:rPr>
          <w:rFonts w:ascii="Arial" w:hAnsi="Arial" w:cs="Arial"/>
          <w:sz w:val="24"/>
          <w:szCs w:val="24"/>
        </w:rPr>
        <w:t xml:space="preserve"> unnecessary legislation </w:t>
      </w:r>
      <w:r w:rsidR="00C44404" w:rsidRPr="000047CE">
        <w:rPr>
          <w:rFonts w:ascii="Arial" w:hAnsi="Arial" w:cs="Arial"/>
          <w:sz w:val="24"/>
          <w:szCs w:val="24"/>
        </w:rPr>
        <w:t xml:space="preserve">that was </w:t>
      </w:r>
      <w:r w:rsidR="00965A79" w:rsidRPr="000047CE">
        <w:rPr>
          <w:rFonts w:ascii="Arial" w:hAnsi="Arial" w:cs="Arial"/>
          <w:sz w:val="24"/>
          <w:szCs w:val="24"/>
        </w:rPr>
        <w:t xml:space="preserve">considered to be </w:t>
      </w:r>
      <w:r w:rsidR="00C44404" w:rsidRPr="000047CE">
        <w:rPr>
          <w:rFonts w:ascii="Arial" w:hAnsi="Arial" w:cs="Arial"/>
          <w:sz w:val="24"/>
          <w:szCs w:val="24"/>
        </w:rPr>
        <w:t>stifling economic growth</w:t>
      </w:r>
      <w:r w:rsidRPr="000047CE">
        <w:rPr>
          <w:rFonts w:ascii="Arial" w:hAnsi="Arial" w:cs="Arial"/>
          <w:sz w:val="24"/>
          <w:szCs w:val="24"/>
        </w:rPr>
        <w:t xml:space="preserve">.  </w:t>
      </w:r>
      <w:r w:rsidR="009805CA" w:rsidRPr="000047CE">
        <w:rPr>
          <w:rFonts w:ascii="Arial" w:hAnsi="Arial" w:cs="Arial"/>
          <w:sz w:val="24"/>
          <w:szCs w:val="24"/>
        </w:rPr>
        <w:t>In 20</w:t>
      </w:r>
      <w:r w:rsidR="00DB790F" w:rsidRPr="000047CE">
        <w:rPr>
          <w:rFonts w:ascii="Arial" w:hAnsi="Arial" w:cs="Arial"/>
          <w:sz w:val="24"/>
          <w:szCs w:val="24"/>
        </w:rPr>
        <w:t>12 the Government launched the R</w:t>
      </w:r>
      <w:r w:rsidR="009805CA" w:rsidRPr="000047CE">
        <w:rPr>
          <w:rFonts w:ascii="Arial" w:hAnsi="Arial" w:cs="Arial"/>
          <w:sz w:val="24"/>
          <w:szCs w:val="24"/>
        </w:rPr>
        <w:t xml:space="preserve">ed </w:t>
      </w:r>
      <w:r w:rsidR="00DB790F" w:rsidRPr="000047CE">
        <w:rPr>
          <w:rFonts w:ascii="Arial" w:hAnsi="Arial" w:cs="Arial"/>
          <w:sz w:val="24"/>
          <w:szCs w:val="24"/>
        </w:rPr>
        <w:t>T</w:t>
      </w:r>
      <w:r w:rsidR="003F4D22" w:rsidRPr="000047CE">
        <w:rPr>
          <w:rFonts w:ascii="Arial" w:hAnsi="Arial" w:cs="Arial"/>
          <w:sz w:val="24"/>
          <w:szCs w:val="24"/>
        </w:rPr>
        <w:t>ape</w:t>
      </w:r>
      <w:r w:rsidR="00DB790F" w:rsidRPr="000047CE">
        <w:rPr>
          <w:rFonts w:ascii="Arial" w:hAnsi="Arial" w:cs="Arial"/>
          <w:sz w:val="24"/>
          <w:szCs w:val="24"/>
        </w:rPr>
        <w:t xml:space="preserve"> C</w:t>
      </w:r>
      <w:r w:rsidR="009805CA" w:rsidRPr="000047CE">
        <w:rPr>
          <w:rFonts w:ascii="Arial" w:hAnsi="Arial" w:cs="Arial"/>
          <w:sz w:val="24"/>
          <w:szCs w:val="24"/>
        </w:rPr>
        <w:t xml:space="preserve">hallenge website </w:t>
      </w:r>
      <w:r w:rsidR="003F4D22" w:rsidRPr="000047CE">
        <w:rPr>
          <w:rFonts w:ascii="Arial" w:hAnsi="Arial" w:cs="Arial"/>
          <w:sz w:val="24"/>
          <w:szCs w:val="24"/>
        </w:rPr>
        <w:t>which</w:t>
      </w:r>
      <w:r w:rsidR="009805CA" w:rsidRPr="000047CE">
        <w:rPr>
          <w:rFonts w:ascii="Arial" w:hAnsi="Arial" w:cs="Arial"/>
          <w:sz w:val="24"/>
          <w:szCs w:val="24"/>
        </w:rPr>
        <w:t xml:space="preserve"> </w:t>
      </w:r>
      <w:r w:rsidR="003F4D22" w:rsidRPr="000047CE">
        <w:rPr>
          <w:rFonts w:ascii="Arial" w:hAnsi="Arial" w:cs="Arial"/>
          <w:sz w:val="24"/>
          <w:szCs w:val="24"/>
        </w:rPr>
        <w:t>sought</w:t>
      </w:r>
      <w:r w:rsidR="00DB790F" w:rsidRPr="000047CE">
        <w:rPr>
          <w:rFonts w:ascii="Arial" w:hAnsi="Arial" w:cs="Arial"/>
          <w:sz w:val="24"/>
          <w:szCs w:val="24"/>
        </w:rPr>
        <w:t xml:space="preserve"> the views of the public and</w:t>
      </w:r>
      <w:r w:rsidR="009805CA" w:rsidRPr="000047CE">
        <w:rPr>
          <w:rFonts w:ascii="Arial" w:hAnsi="Arial" w:cs="Arial"/>
          <w:sz w:val="24"/>
          <w:szCs w:val="24"/>
        </w:rPr>
        <w:t xml:space="preserve"> business regarding how well</w:t>
      </w:r>
      <w:r w:rsidR="00C44404" w:rsidRPr="000047CE">
        <w:rPr>
          <w:rFonts w:ascii="Arial" w:hAnsi="Arial" w:cs="Arial"/>
          <w:sz w:val="24"/>
          <w:szCs w:val="24"/>
        </w:rPr>
        <w:t xml:space="preserve"> different legislation wa</w:t>
      </w:r>
      <w:r w:rsidR="009805CA" w:rsidRPr="000047CE">
        <w:rPr>
          <w:rFonts w:ascii="Arial" w:hAnsi="Arial" w:cs="Arial"/>
          <w:sz w:val="24"/>
          <w:szCs w:val="24"/>
        </w:rPr>
        <w:t xml:space="preserve">s </w:t>
      </w:r>
      <w:r w:rsidR="003F4D22" w:rsidRPr="000047CE">
        <w:rPr>
          <w:rFonts w:ascii="Arial" w:hAnsi="Arial" w:cs="Arial"/>
          <w:sz w:val="24"/>
          <w:szCs w:val="24"/>
        </w:rPr>
        <w:t>working</w:t>
      </w:r>
      <w:r w:rsidR="009805CA" w:rsidRPr="000047CE">
        <w:rPr>
          <w:rFonts w:ascii="Arial" w:hAnsi="Arial" w:cs="Arial"/>
          <w:sz w:val="24"/>
          <w:szCs w:val="24"/>
        </w:rPr>
        <w:t xml:space="preserve"> and what could be done to improve it</w:t>
      </w:r>
      <w:r w:rsidR="00C44404" w:rsidRPr="000047CE">
        <w:rPr>
          <w:rFonts w:ascii="Arial" w:hAnsi="Arial" w:cs="Arial"/>
          <w:sz w:val="24"/>
          <w:szCs w:val="24"/>
        </w:rPr>
        <w:t>,</w:t>
      </w:r>
      <w:r w:rsidR="009805CA" w:rsidRPr="000047CE">
        <w:rPr>
          <w:rFonts w:ascii="Arial" w:hAnsi="Arial" w:cs="Arial"/>
          <w:sz w:val="24"/>
          <w:szCs w:val="24"/>
        </w:rPr>
        <w:t xml:space="preserve"> in a bid to maximise growth.</w:t>
      </w:r>
      <w:r w:rsidR="00E960EB" w:rsidRPr="000047CE">
        <w:rPr>
          <w:rFonts w:ascii="Arial" w:hAnsi="Arial" w:cs="Arial"/>
          <w:sz w:val="24"/>
          <w:szCs w:val="24"/>
        </w:rPr>
        <w:t xml:space="preserve"> </w:t>
      </w:r>
    </w:p>
    <w:p w:rsidR="00965A79" w:rsidRPr="000047CE" w:rsidRDefault="009305B0" w:rsidP="009805CA">
      <w:pPr>
        <w:pStyle w:val="NormalWeb"/>
        <w:shd w:val="clear" w:color="auto" w:fill="FFFFFF"/>
        <w:rPr>
          <w:rFonts w:ascii="Arial" w:hAnsi="Arial" w:cs="Arial"/>
          <w:sz w:val="24"/>
          <w:szCs w:val="24"/>
          <w:lang w:val="en-US"/>
        </w:rPr>
      </w:pPr>
      <w:r w:rsidRPr="000047CE">
        <w:rPr>
          <w:rFonts w:ascii="Arial" w:hAnsi="Arial" w:cs="Arial"/>
          <w:sz w:val="24"/>
          <w:szCs w:val="24"/>
          <w:lang w:val="en-US"/>
        </w:rPr>
        <w:t>Following analysis</w:t>
      </w:r>
      <w:r w:rsidR="00965A79" w:rsidRPr="000047CE">
        <w:rPr>
          <w:rFonts w:ascii="Arial" w:hAnsi="Arial" w:cs="Arial"/>
          <w:sz w:val="24"/>
          <w:szCs w:val="24"/>
          <w:lang w:val="en-US"/>
        </w:rPr>
        <w:t xml:space="preserve"> and stakeholder meetings, Defra recommended to the Red Tape </w:t>
      </w:r>
      <w:r w:rsidR="00E760CF" w:rsidRPr="000047CE">
        <w:rPr>
          <w:rFonts w:ascii="Arial" w:hAnsi="Arial" w:cs="Arial"/>
          <w:sz w:val="24"/>
          <w:szCs w:val="24"/>
          <w:lang w:val="en-US"/>
        </w:rPr>
        <w:t>C</w:t>
      </w:r>
      <w:r w:rsidR="00965A79" w:rsidRPr="000047CE">
        <w:rPr>
          <w:rFonts w:ascii="Arial" w:hAnsi="Arial" w:cs="Arial"/>
          <w:sz w:val="24"/>
          <w:szCs w:val="24"/>
          <w:lang w:val="en-US"/>
        </w:rPr>
        <w:t>hallenge 'Star Chamber' that the Site Waste Management</w:t>
      </w:r>
      <w:r w:rsidR="00A8367D">
        <w:rPr>
          <w:rFonts w:ascii="Arial" w:hAnsi="Arial" w:cs="Arial"/>
          <w:sz w:val="24"/>
          <w:szCs w:val="24"/>
          <w:lang w:val="en-US"/>
        </w:rPr>
        <w:t xml:space="preserve"> Plans regulations were not fit </w:t>
      </w:r>
      <w:r w:rsidR="00965A79" w:rsidRPr="000047CE">
        <w:rPr>
          <w:rFonts w:ascii="Arial" w:hAnsi="Arial" w:cs="Arial"/>
          <w:sz w:val="24"/>
          <w:szCs w:val="24"/>
          <w:lang w:val="en-US"/>
        </w:rPr>
        <w:t>for purpose, and on that basis should be repealed, subject to further consultation.  This consultation looks for any insights that industry or others may have on the regulations, and seeks to understand all likely consequences of their repeal.</w:t>
      </w:r>
    </w:p>
    <w:p w:rsidR="003C00C5" w:rsidRPr="000047CE" w:rsidRDefault="003C00C5" w:rsidP="00330CC6">
      <w:pPr>
        <w:autoSpaceDE w:val="0"/>
        <w:autoSpaceDN w:val="0"/>
        <w:adjustRightInd w:val="0"/>
        <w:spacing w:line="240" w:lineRule="auto"/>
        <w:rPr>
          <w:rFonts w:cs="Arial"/>
          <w:szCs w:val="24"/>
        </w:rPr>
      </w:pPr>
      <w:r w:rsidRPr="000047CE">
        <w:rPr>
          <w:rFonts w:cs="Arial"/>
          <w:szCs w:val="24"/>
        </w:rPr>
        <w:t>Site Waste Management Plans encourage the effective management of materials and were intended to ensure waste is considered at all stages of a construction project - from design through to completion. SWMPs enable busine</w:t>
      </w:r>
      <w:r w:rsidR="00330CC6" w:rsidRPr="000047CE">
        <w:rPr>
          <w:rFonts w:cs="Arial"/>
          <w:szCs w:val="24"/>
        </w:rPr>
        <w:t>s</w:t>
      </w:r>
      <w:r w:rsidRPr="000047CE">
        <w:rPr>
          <w:rFonts w:cs="Arial"/>
          <w:szCs w:val="24"/>
        </w:rPr>
        <w:t xml:space="preserve">ses to identify good and best </w:t>
      </w:r>
      <w:r w:rsidRPr="000047CE">
        <w:rPr>
          <w:rFonts w:cs="Arial"/>
          <w:szCs w:val="24"/>
        </w:rPr>
        <w:lastRenderedPageBreak/>
        <w:t>practice opportunities to drive down waste and potentially reduce costs.  The DTI</w:t>
      </w:r>
      <w:r w:rsidRPr="000047CE">
        <w:rPr>
          <w:rFonts w:cs="Arial"/>
          <w:szCs w:val="24"/>
          <w:lang w:eastAsia="en-GB"/>
        </w:rPr>
        <w:t xml:space="preserve"> introduced a voluntary code of practice in July 2004 encouraging the use of these plans, </w:t>
      </w:r>
      <w:r w:rsidRPr="000047CE">
        <w:rPr>
          <w:rFonts w:cs="Arial"/>
          <w:szCs w:val="24"/>
        </w:rPr>
        <w:t xml:space="preserve">and then legislation to make Site Waste Management Plans mandatory was introduced in 2008. These </w:t>
      </w:r>
      <w:r w:rsidR="005A4771" w:rsidRPr="000047CE">
        <w:rPr>
          <w:rFonts w:cs="Arial"/>
          <w:szCs w:val="24"/>
        </w:rPr>
        <w:t>r</w:t>
      </w:r>
      <w:r w:rsidRPr="000047CE">
        <w:rPr>
          <w:rFonts w:cs="Arial"/>
          <w:szCs w:val="24"/>
        </w:rPr>
        <w:t xml:space="preserve">egulations were introduced for the purposes of formalising the approach for using such plans to reduce the waste produced by construction projects. </w:t>
      </w:r>
    </w:p>
    <w:p w:rsidR="009805CA" w:rsidRPr="000047CE" w:rsidRDefault="00C44404" w:rsidP="009805CA">
      <w:pPr>
        <w:pStyle w:val="NormalWeb"/>
        <w:shd w:val="clear" w:color="auto" w:fill="FFFFFF"/>
        <w:rPr>
          <w:rFonts w:ascii="Arial" w:hAnsi="Arial" w:cs="Arial"/>
          <w:sz w:val="24"/>
          <w:szCs w:val="24"/>
          <w:lang w:val="en-US"/>
        </w:rPr>
      </w:pPr>
      <w:r w:rsidRPr="000047CE">
        <w:rPr>
          <w:rFonts w:ascii="Arial" w:hAnsi="Arial" w:cs="Arial"/>
          <w:sz w:val="24"/>
          <w:szCs w:val="24"/>
        </w:rPr>
        <w:t>Site Waste Management Plans are classed as environmental legislat</w:t>
      </w:r>
      <w:r w:rsidR="006A7EAE" w:rsidRPr="000047CE">
        <w:rPr>
          <w:rFonts w:ascii="Arial" w:hAnsi="Arial" w:cs="Arial"/>
          <w:sz w:val="24"/>
          <w:szCs w:val="24"/>
        </w:rPr>
        <w:t>ion</w:t>
      </w:r>
      <w:r w:rsidR="00756968" w:rsidRPr="000047CE">
        <w:rPr>
          <w:rFonts w:ascii="Arial" w:hAnsi="Arial" w:cs="Arial"/>
          <w:sz w:val="24"/>
          <w:szCs w:val="24"/>
        </w:rPr>
        <w:t>.</w:t>
      </w:r>
      <w:r w:rsidR="009805CA" w:rsidRPr="000047CE">
        <w:rPr>
          <w:rFonts w:ascii="Arial" w:hAnsi="Arial" w:cs="Arial"/>
          <w:sz w:val="24"/>
          <w:szCs w:val="24"/>
          <w:lang w:val="en-US"/>
        </w:rPr>
        <w:t xml:space="preserve"> Protecting and enhancing the natur</w:t>
      </w:r>
      <w:r w:rsidR="00D72DD3" w:rsidRPr="000047CE">
        <w:rPr>
          <w:rFonts w:ascii="Arial" w:hAnsi="Arial" w:cs="Arial"/>
          <w:sz w:val="24"/>
          <w:szCs w:val="24"/>
          <w:lang w:val="en-US"/>
        </w:rPr>
        <w:t>al environment is crucial to Britain's</w:t>
      </w:r>
      <w:r w:rsidR="009805CA" w:rsidRPr="000047CE">
        <w:rPr>
          <w:rFonts w:ascii="Arial" w:hAnsi="Arial" w:cs="Arial"/>
          <w:sz w:val="24"/>
          <w:szCs w:val="24"/>
          <w:lang w:val="en-US"/>
        </w:rPr>
        <w:t xml:space="preserve"> long-term economic success and quality of life. </w:t>
      </w:r>
      <w:r w:rsidR="00756968" w:rsidRPr="000047CE">
        <w:rPr>
          <w:rFonts w:ascii="Arial" w:hAnsi="Arial" w:cs="Arial"/>
          <w:sz w:val="24"/>
          <w:szCs w:val="24"/>
          <w:lang w:val="en-US"/>
        </w:rPr>
        <w:t>I</w:t>
      </w:r>
      <w:r w:rsidRPr="000047CE">
        <w:rPr>
          <w:rFonts w:ascii="Arial" w:hAnsi="Arial" w:cs="Arial"/>
          <w:sz w:val="24"/>
          <w:szCs w:val="24"/>
          <w:lang w:val="en-US"/>
        </w:rPr>
        <w:t>t is important</w:t>
      </w:r>
      <w:r w:rsidR="009805CA" w:rsidRPr="000047CE">
        <w:rPr>
          <w:rFonts w:ascii="Arial" w:hAnsi="Arial" w:cs="Arial"/>
          <w:sz w:val="24"/>
          <w:szCs w:val="24"/>
          <w:lang w:val="en-US"/>
        </w:rPr>
        <w:t xml:space="preserve"> that our environmental policies are implemented in the most effective way possible, and that our environmenta</w:t>
      </w:r>
      <w:r w:rsidR="006A7EAE" w:rsidRPr="000047CE">
        <w:rPr>
          <w:rFonts w:ascii="Arial" w:hAnsi="Arial" w:cs="Arial"/>
          <w:sz w:val="24"/>
          <w:szCs w:val="24"/>
          <w:lang w:val="en-US"/>
        </w:rPr>
        <w:t>l regulations are not impeding</w:t>
      </w:r>
      <w:r w:rsidR="009805CA" w:rsidRPr="000047CE">
        <w:rPr>
          <w:rFonts w:ascii="Arial" w:hAnsi="Arial" w:cs="Arial"/>
          <w:sz w:val="24"/>
          <w:szCs w:val="24"/>
          <w:lang w:val="en-US"/>
        </w:rPr>
        <w:t xml:space="preserve"> businesses and individuals with red tape.</w:t>
      </w:r>
    </w:p>
    <w:p w:rsidR="009805CA" w:rsidRPr="00EE5131" w:rsidRDefault="009805CA" w:rsidP="00EE5131">
      <w:pPr>
        <w:pStyle w:val="NormalWeb"/>
        <w:shd w:val="clear" w:color="auto" w:fill="FFFFFF"/>
        <w:rPr>
          <w:rFonts w:ascii="Arial" w:hAnsi="Arial" w:cs="Arial"/>
          <w:sz w:val="24"/>
          <w:szCs w:val="24"/>
          <w:lang w:val="en-US"/>
        </w:rPr>
      </w:pPr>
      <w:r w:rsidRPr="000047CE">
        <w:rPr>
          <w:rFonts w:ascii="Arial" w:hAnsi="Arial" w:cs="Arial"/>
          <w:sz w:val="24"/>
          <w:szCs w:val="24"/>
          <w:lang w:val="en-US"/>
        </w:rPr>
        <w:t>In a r</w:t>
      </w:r>
      <w:r w:rsidR="00C44404" w:rsidRPr="000047CE">
        <w:rPr>
          <w:rFonts w:ascii="Arial" w:hAnsi="Arial" w:cs="Arial"/>
          <w:sz w:val="24"/>
          <w:szCs w:val="24"/>
          <w:lang w:val="en-US"/>
        </w:rPr>
        <w:t>apidly changing world, this</w:t>
      </w:r>
      <w:r w:rsidRPr="000047CE">
        <w:rPr>
          <w:rFonts w:ascii="Arial" w:hAnsi="Arial" w:cs="Arial"/>
          <w:sz w:val="24"/>
          <w:szCs w:val="24"/>
          <w:lang w:val="en-US"/>
        </w:rPr>
        <w:t xml:space="preserve"> mean</w:t>
      </w:r>
      <w:r w:rsidR="00C44404" w:rsidRPr="000047CE">
        <w:rPr>
          <w:rFonts w:ascii="Arial" w:hAnsi="Arial" w:cs="Arial"/>
          <w:sz w:val="24"/>
          <w:szCs w:val="24"/>
          <w:lang w:val="en-US"/>
        </w:rPr>
        <w:t>s</w:t>
      </w:r>
      <w:r w:rsidRPr="000047CE">
        <w:rPr>
          <w:rFonts w:ascii="Arial" w:hAnsi="Arial" w:cs="Arial"/>
          <w:sz w:val="24"/>
          <w:szCs w:val="24"/>
          <w:lang w:val="en-US"/>
        </w:rPr>
        <w:t xml:space="preserve"> considering different ways of achieving policy goals. </w:t>
      </w:r>
      <w:r w:rsidR="00756968" w:rsidRPr="000047CE">
        <w:rPr>
          <w:rFonts w:ascii="Arial" w:hAnsi="Arial" w:cs="Arial"/>
          <w:sz w:val="24"/>
          <w:szCs w:val="24"/>
          <w:lang w:val="en-US"/>
        </w:rPr>
        <w:t>T</w:t>
      </w:r>
      <w:r w:rsidRPr="000047CE">
        <w:rPr>
          <w:rFonts w:ascii="Arial" w:hAnsi="Arial" w:cs="Arial"/>
          <w:sz w:val="24"/>
          <w:szCs w:val="24"/>
          <w:lang w:val="en-US"/>
        </w:rPr>
        <w:t>here is potential to explore how alternatives to regulation can help us achieve the same, or better, environmental outcomes.</w:t>
      </w:r>
    </w:p>
    <w:p w:rsidR="00E960EB" w:rsidRPr="004D4B19" w:rsidRDefault="00E960EB" w:rsidP="00E960EB">
      <w:pPr>
        <w:pStyle w:val="Default"/>
        <w:rPr>
          <w:sz w:val="23"/>
          <w:szCs w:val="23"/>
        </w:rPr>
      </w:pPr>
    </w:p>
    <w:p w:rsidR="00E960EB" w:rsidRPr="004D4B19" w:rsidRDefault="00E960EB" w:rsidP="003A4D35">
      <w:pPr>
        <w:pStyle w:val="Heading1"/>
      </w:pPr>
      <w:r w:rsidRPr="004D4B19">
        <w:t xml:space="preserve">10. </w:t>
      </w:r>
      <w:r w:rsidR="00965A79" w:rsidRPr="004D4B19">
        <w:t>Implications of the proposed repeal of the regulations.</w:t>
      </w:r>
    </w:p>
    <w:p w:rsidR="00313D24" w:rsidRPr="004D4B19" w:rsidRDefault="00313D24" w:rsidP="00E960EB">
      <w:pPr>
        <w:pStyle w:val="Default"/>
        <w:rPr>
          <w:color w:val="4F6228"/>
          <w:sz w:val="23"/>
          <w:szCs w:val="23"/>
        </w:rPr>
      </w:pPr>
    </w:p>
    <w:p w:rsidR="00965A79" w:rsidRPr="000047CE" w:rsidRDefault="00965A79" w:rsidP="00313D24">
      <w:pPr>
        <w:pStyle w:val="Default"/>
      </w:pPr>
      <w:r w:rsidRPr="000047CE">
        <w:t>a) Cost savings</w:t>
      </w:r>
    </w:p>
    <w:p w:rsidR="00965A79" w:rsidRPr="000047CE" w:rsidRDefault="00965A79" w:rsidP="00313D24">
      <w:pPr>
        <w:pStyle w:val="Default"/>
      </w:pPr>
    </w:p>
    <w:p w:rsidR="00965A79" w:rsidRPr="000047CE" w:rsidRDefault="00965A79" w:rsidP="00965A79">
      <w:pPr>
        <w:pStyle w:val="EBBodyPara"/>
        <w:rPr>
          <w:sz w:val="24"/>
          <w:szCs w:val="24"/>
        </w:rPr>
      </w:pPr>
      <w:r w:rsidRPr="000047CE">
        <w:rPr>
          <w:sz w:val="24"/>
          <w:szCs w:val="24"/>
        </w:rPr>
        <w:t xml:space="preserve">Repealing the </w:t>
      </w:r>
      <w:r w:rsidR="005A4771" w:rsidRPr="000047CE">
        <w:rPr>
          <w:sz w:val="24"/>
          <w:szCs w:val="24"/>
        </w:rPr>
        <w:t>r</w:t>
      </w:r>
      <w:r w:rsidRPr="000047CE">
        <w:rPr>
          <w:sz w:val="24"/>
          <w:szCs w:val="24"/>
        </w:rPr>
        <w:t>egulations will provide business with the flexibility to</w:t>
      </w:r>
      <w:r w:rsidR="001D6505">
        <w:rPr>
          <w:sz w:val="24"/>
          <w:szCs w:val="24"/>
        </w:rPr>
        <w:t xml:space="preserve"> use SWMPs as a tool, rather than</w:t>
      </w:r>
      <w:r w:rsidRPr="000047CE">
        <w:rPr>
          <w:sz w:val="24"/>
          <w:szCs w:val="24"/>
        </w:rPr>
        <w:t xml:space="preserve"> a mandatory requirement. More explicitly, the benefits of repealing SWMPs are the avoided administration and implementation costs associated with maintaining SWMPs. Therefore, there is an estimated benefit of £20.3m over 5 years (an annual average of £4.1m). In Net Present Value terms this is £18.3m.</w:t>
      </w:r>
    </w:p>
    <w:p w:rsidR="00965A79" w:rsidRPr="004D4B19" w:rsidRDefault="00965A79" w:rsidP="00965A79">
      <w:pPr>
        <w:pStyle w:val="IATableLines"/>
        <w:ind w:left="0"/>
        <w:rPr>
          <w:rFonts w:eastAsia="Calibri" w:cs="Arial"/>
          <w:color w:val="000000"/>
          <w:spacing w:val="0"/>
          <w:sz w:val="23"/>
          <w:szCs w:val="23"/>
          <w:lang w:eastAsia="en-GB"/>
        </w:rPr>
      </w:pPr>
    </w:p>
    <w:p w:rsidR="00965A79" w:rsidRPr="004D4B19" w:rsidRDefault="00965A79" w:rsidP="00965A79">
      <w:pPr>
        <w:pStyle w:val="IATableLines"/>
        <w:ind w:left="0"/>
        <w:rPr>
          <w:rFonts w:cs="Arial"/>
          <w:sz w:val="23"/>
          <w:szCs w:val="23"/>
        </w:rPr>
      </w:pPr>
    </w:p>
    <w:p w:rsidR="00965A79" w:rsidRPr="000047CE" w:rsidRDefault="00965A79" w:rsidP="00965A79">
      <w:pPr>
        <w:pStyle w:val="EBBodyPara"/>
        <w:rPr>
          <w:b/>
          <w:sz w:val="24"/>
          <w:szCs w:val="24"/>
        </w:rPr>
      </w:pPr>
      <w:r w:rsidRPr="000047CE">
        <w:rPr>
          <w:b/>
          <w:sz w:val="24"/>
          <w:szCs w:val="24"/>
        </w:rPr>
        <w:t>Table 1: Estimated Business Administration Costs of Option 1</w:t>
      </w:r>
    </w:p>
    <w:p w:rsidR="00965A79" w:rsidRDefault="00965A79" w:rsidP="00965A79">
      <w:pPr>
        <w:pStyle w:val="Default"/>
        <w:rPr>
          <w:color w:val="4F6228"/>
          <w:sz w:val="23"/>
          <w:szCs w:val="23"/>
        </w:rPr>
      </w:pPr>
    </w:p>
    <w:tbl>
      <w:tblPr>
        <w:tblStyle w:val="TableGrid"/>
        <w:tblW w:w="10031" w:type="dxa"/>
        <w:tblLayout w:type="fixed"/>
        <w:tblLook w:val="04A0"/>
      </w:tblPr>
      <w:tblGrid>
        <w:gridCol w:w="2376"/>
        <w:gridCol w:w="1418"/>
        <w:gridCol w:w="1559"/>
        <w:gridCol w:w="1418"/>
        <w:gridCol w:w="1465"/>
        <w:gridCol w:w="1795"/>
      </w:tblGrid>
      <w:tr w:rsidR="000047CE" w:rsidTr="00644EBD">
        <w:tc>
          <w:tcPr>
            <w:tcW w:w="2376" w:type="dxa"/>
          </w:tcPr>
          <w:p w:rsidR="000047CE" w:rsidRPr="00644EBD" w:rsidRDefault="00EE5131" w:rsidP="00965A79">
            <w:pPr>
              <w:pStyle w:val="Default"/>
              <w:rPr>
                <w:b/>
                <w:color w:val="auto"/>
              </w:rPr>
            </w:pPr>
            <w:r>
              <w:rPr>
                <w:b/>
                <w:color w:val="auto"/>
              </w:rPr>
              <w:t xml:space="preserve">1. </w:t>
            </w:r>
            <w:r w:rsidR="00644EBD" w:rsidRPr="00644EBD">
              <w:rPr>
                <w:b/>
                <w:color w:val="auto"/>
              </w:rPr>
              <w:t>Business Administration</w:t>
            </w:r>
          </w:p>
          <w:p w:rsidR="00644EBD" w:rsidRPr="00644EBD" w:rsidRDefault="00644EBD" w:rsidP="00965A79">
            <w:pPr>
              <w:pStyle w:val="Default"/>
              <w:rPr>
                <w:b/>
                <w:color w:val="auto"/>
              </w:rPr>
            </w:pPr>
            <w:r w:rsidRPr="00644EBD">
              <w:rPr>
                <w:b/>
                <w:color w:val="auto"/>
              </w:rPr>
              <w:t>Costs</w:t>
            </w:r>
          </w:p>
        </w:tc>
        <w:tc>
          <w:tcPr>
            <w:tcW w:w="1418" w:type="dxa"/>
          </w:tcPr>
          <w:p w:rsidR="000047CE" w:rsidRPr="00644EBD" w:rsidRDefault="000047CE" w:rsidP="00965A79">
            <w:pPr>
              <w:pStyle w:val="Default"/>
              <w:rPr>
                <w:b/>
                <w:color w:val="auto"/>
              </w:rPr>
            </w:pPr>
            <w:r w:rsidRPr="00644EBD">
              <w:rPr>
                <w:b/>
                <w:color w:val="auto"/>
              </w:rPr>
              <w:t>2014</w:t>
            </w:r>
          </w:p>
        </w:tc>
        <w:tc>
          <w:tcPr>
            <w:tcW w:w="1559" w:type="dxa"/>
          </w:tcPr>
          <w:p w:rsidR="000047CE" w:rsidRPr="00644EBD" w:rsidRDefault="000047CE" w:rsidP="00965A79">
            <w:pPr>
              <w:pStyle w:val="Default"/>
              <w:rPr>
                <w:b/>
                <w:color w:val="auto"/>
              </w:rPr>
            </w:pPr>
            <w:r w:rsidRPr="00644EBD">
              <w:rPr>
                <w:b/>
                <w:color w:val="auto"/>
              </w:rPr>
              <w:t>2015</w:t>
            </w:r>
          </w:p>
        </w:tc>
        <w:tc>
          <w:tcPr>
            <w:tcW w:w="1418" w:type="dxa"/>
          </w:tcPr>
          <w:p w:rsidR="000047CE" w:rsidRPr="00644EBD" w:rsidRDefault="000047CE" w:rsidP="00965A79">
            <w:pPr>
              <w:pStyle w:val="Default"/>
              <w:rPr>
                <w:b/>
                <w:color w:val="auto"/>
              </w:rPr>
            </w:pPr>
            <w:r w:rsidRPr="00644EBD">
              <w:rPr>
                <w:b/>
                <w:color w:val="auto"/>
              </w:rPr>
              <w:t>2016</w:t>
            </w:r>
          </w:p>
        </w:tc>
        <w:tc>
          <w:tcPr>
            <w:tcW w:w="1465" w:type="dxa"/>
          </w:tcPr>
          <w:p w:rsidR="000047CE" w:rsidRPr="00644EBD" w:rsidRDefault="000047CE" w:rsidP="00965A79">
            <w:pPr>
              <w:pStyle w:val="Default"/>
              <w:rPr>
                <w:b/>
                <w:color w:val="auto"/>
              </w:rPr>
            </w:pPr>
            <w:r w:rsidRPr="00644EBD">
              <w:rPr>
                <w:b/>
                <w:color w:val="auto"/>
              </w:rPr>
              <w:t>2017</w:t>
            </w:r>
          </w:p>
        </w:tc>
        <w:tc>
          <w:tcPr>
            <w:tcW w:w="1795" w:type="dxa"/>
          </w:tcPr>
          <w:p w:rsidR="000047CE" w:rsidRPr="00644EBD" w:rsidRDefault="000047CE" w:rsidP="00965A79">
            <w:pPr>
              <w:pStyle w:val="Default"/>
              <w:rPr>
                <w:b/>
                <w:color w:val="auto"/>
              </w:rPr>
            </w:pPr>
            <w:r w:rsidRPr="00644EBD">
              <w:rPr>
                <w:b/>
                <w:color w:val="auto"/>
              </w:rPr>
              <w:t>2018</w:t>
            </w:r>
          </w:p>
        </w:tc>
      </w:tr>
      <w:tr w:rsidR="000047CE" w:rsidTr="00644EBD">
        <w:tc>
          <w:tcPr>
            <w:tcW w:w="2376" w:type="dxa"/>
          </w:tcPr>
          <w:p w:rsidR="000047CE" w:rsidRDefault="00644EBD" w:rsidP="00965A79">
            <w:pPr>
              <w:pStyle w:val="Default"/>
              <w:rPr>
                <w:color w:val="auto"/>
              </w:rPr>
            </w:pPr>
            <w:r>
              <w:rPr>
                <w:color w:val="auto"/>
              </w:rPr>
              <w:t>Maximum potential annual impact</w:t>
            </w:r>
          </w:p>
          <w:p w:rsidR="00644EBD" w:rsidRDefault="00644EBD" w:rsidP="00965A79">
            <w:pPr>
              <w:pStyle w:val="Default"/>
              <w:rPr>
                <w:color w:val="auto"/>
              </w:rPr>
            </w:pPr>
          </w:p>
          <w:p w:rsidR="00644EBD" w:rsidRDefault="00644EBD" w:rsidP="00965A79">
            <w:pPr>
              <w:pStyle w:val="Default"/>
              <w:rPr>
                <w:color w:val="auto"/>
              </w:rPr>
            </w:pPr>
            <w:r>
              <w:rPr>
                <w:color w:val="auto"/>
              </w:rPr>
              <w:t>Admin cost efficiency factor</w:t>
            </w:r>
          </w:p>
          <w:p w:rsidR="00644EBD" w:rsidRDefault="00644EBD" w:rsidP="00965A79">
            <w:pPr>
              <w:pStyle w:val="Default"/>
              <w:rPr>
                <w:color w:val="auto"/>
              </w:rPr>
            </w:pPr>
          </w:p>
          <w:p w:rsidR="00644EBD" w:rsidRPr="00644EBD" w:rsidRDefault="00644EBD" w:rsidP="00965A79">
            <w:pPr>
              <w:pStyle w:val="Default"/>
              <w:rPr>
                <w:color w:val="auto"/>
              </w:rPr>
            </w:pPr>
            <w:r>
              <w:rPr>
                <w:color w:val="auto"/>
              </w:rPr>
              <w:t>Total business administrative costs</w:t>
            </w:r>
          </w:p>
        </w:tc>
        <w:tc>
          <w:tcPr>
            <w:tcW w:w="1418" w:type="dxa"/>
          </w:tcPr>
          <w:p w:rsidR="000047CE" w:rsidRPr="00644EBD" w:rsidRDefault="000047CE" w:rsidP="00644EBD">
            <w:pPr>
              <w:pStyle w:val="Default"/>
              <w:jc w:val="right"/>
              <w:rPr>
                <w:color w:val="auto"/>
              </w:rPr>
            </w:pPr>
            <w:r w:rsidRPr="00644EBD">
              <w:rPr>
                <w:color w:val="auto"/>
              </w:rPr>
              <w:t>£6,100,433</w:t>
            </w:r>
          </w:p>
          <w:p w:rsidR="00644EBD" w:rsidRDefault="00644EBD" w:rsidP="00644EBD">
            <w:pPr>
              <w:pStyle w:val="Default"/>
              <w:jc w:val="right"/>
              <w:rPr>
                <w:color w:val="auto"/>
              </w:rPr>
            </w:pPr>
          </w:p>
          <w:p w:rsidR="00644EBD" w:rsidRDefault="00644EBD" w:rsidP="00644EBD">
            <w:pPr>
              <w:pStyle w:val="Default"/>
              <w:jc w:val="right"/>
              <w:rPr>
                <w:color w:val="auto"/>
              </w:rPr>
            </w:pPr>
          </w:p>
          <w:p w:rsidR="000047CE" w:rsidRPr="00644EBD" w:rsidRDefault="000047CE" w:rsidP="00644EBD">
            <w:pPr>
              <w:pStyle w:val="Default"/>
              <w:jc w:val="right"/>
              <w:rPr>
                <w:color w:val="auto"/>
              </w:rPr>
            </w:pPr>
            <w:r w:rsidRPr="00644EBD">
              <w:rPr>
                <w:color w:val="auto"/>
              </w:rPr>
              <w:t>70%</w:t>
            </w:r>
          </w:p>
          <w:p w:rsidR="000047CE" w:rsidRDefault="000047CE" w:rsidP="00644EBD">
            <w:pPr>
              <w:pStyle w:val="Default"/>
              <w:jc w:val="right"/>
              <w:rPr>
                <w:color w:val="auto"/>
              </w:rPr>
            </w:pPr>
          </w:p>
          <w:p w:rsidR="00644EBD" w:rsidRPr="00644EBD" w:rsidRDefault="00644EBD" w:rsidP="00644EBD">
            <w:pPr>
              <w:pStyle w:val="Default"/>
              <w:jc w:val="right"/>
              <w:rPr>
                <w:color w:val="auto"/>
              </w:rPr>
            </w:pPr>
          </w:p>
          <w:p w:rsidR="000047CE" w:rsidRPr="00644EBD" w:rsidRDefault="000047CE" w:rsidP="00644EBD">
            <w:pPr>
              <w:pStyle w:val="Default"/>
              <w:jc w:val="right"/>
              <w:rPr>
                <w:color w:val="auto"/>
              </w:rPr>
            </w:pPr>
            <w:r w:rsidRPr="00644EBD">
              <w:rPr>
                <w:color w:val="auto"/>
              </w:rPr>
              <w:t>£4,270,303</w:t>
            </w:r>
          </w:p>
        </w:tc>
        <w:tc>
          <w:tcPr>
            <w:tcW w:w="1559" w:type="dxa"/>
          </w:tcPr>
          <w:p w:rsidR="000047CE" w:rsidRPr="00644EBD" w:rsidRDefault="000047CE" w:rsidP="00644EBD">
            <w:pPr>
              <w:pStyle w:val="Default"/>
              <w:jc w:val="right"/>
              <w:rPr>
                <w:color w:val="auto"/>
              </w:rPr>
            </w:pPr>
            <w:r w:rsidRPr="00644EBD">
              <w:rPr>
                <w:color w:val="auto"/>
              </w:rPr>
              <w:t>£6,277,134</w:t>
            </w:r>
          </w:p>
          <w:p w:rsidR="00644EBD" w:rsidRDefault="00644EBD" w:rsidP="00644EBD">
            <w:pPr>
              <w:pStyle w:val="Default"/>
              <w:jc w:val="right"/>
              <w:rPr>
                <w:color w:val="auto"/>
              </w:rPr>
            </w:pPr>
          </w:p>
          <w:p w:rsidR="00644EBD" w:rsidRDefault="00644EBD" w:rsidP="00644EBD">
            <w:pPr>
              <w:pStyle w:val="Default"/>
              <w:jc w:val="right"/>
              <w:rPr>
                <w:color w:val="auto"/>
              </w:rPr>
            </w:pPr>
          </w:p>
          <w:p w:rsidR="000047CE" w:rsidRPr="00644EBD" w:rsidRDefault="000047CE" w:rsidP="00644EBD">
            <w:pPr>
              <w:pStyle w:val="Default"/>
              <w:jc w:val="right"/>
              <w:rPr>
                <w:color w:val="auto"/>
              </w:rPr>
            </w:pPr>
            <w:r w:rsidRPr="00644EBD">
              <w:rPr>
                <w:color w:val="auto"/>
              </w:rPr>
              <w:t>65%</w:t>
            </w:r>
          </w:p>
          <w:p w:rsidR="000047CE" w:rsidRDefault="000047CE" w:rsidP="00644EBD">
            <w:pPr>
              <w:pStyle w:val="Default"/>
              <w:jc w:val="right"/>
              <w:rPr>
                <w:color w:val="auto"/>
              </w:rPr>
            </w:pPr>
          </w:p>
          <w:p w:rsidR="00644EBD" w:rsidRPr="00644EBD" w:rsidRDefault="00644EBD" w:rsidP="00644EBD">
            <w:pPr>
              <w:pStyle w:val="Default"/>
              <w:jc w:val="right"/>
              <w:rPr>
                <w:color w:val="auto"/>
              </w:rPr>
            </w:pPr>
          </w:p>
          <w:p w:rsidR="000047CE" w:rsidRPr="00644EBD" w:rsidRDefault="000047CE" w:rsidP="00644EBD">
            <w:pPr>
              <w:pStyle w:val="Default"/>
              <w:jc w:val="right"/>
              <w:rPr>
                <w:color w:val="auto"/>
              </w:rPr>
            </w:pPr>
            <w:r w:rsidRPr="00644EBD">
              <w:rPr>
                <w:color w:val="auto"/>
              </w:rPr>
              <w:t>£4,080,137</w:t>
            </w:r>
          </w:p>
        </w:tc>
        <w:tc>
          <w:tcPr>
            <w:tcW w:w="1418" w:type="dxa"/>
          </w:tcPr>
          <w:p w:rsidR="000047CE" w:rsidRPr="00644EBD" w:rsidRDefault="000047CE" w:rsidP="00644EBD">
            <w:pPr>
              <w:pStyle w:val="Default"/>
              <w:jc w:val="right"/>
              <w:rPr>
                <w:color w:val="auto"/>
              </w:rPr>
            </w:pPr>
            <w:r w:rsidRPr="00644EBD">
              <w:rPr>
                <w:color w:val="auto"/>
              </w:rPr>
              <w:t>£6,448,883</w:t>
            </w:r>
          </w:p>
          <w:p w:rsidR="00644EBD" w:rsidRDefault="00644EBD" w:rsidP="00644EBD">
            <w:pPr>
              <w:pStyle w:val="Default"/>
              <w:jc w:val="right"/>
              <w:rPr>
                <w:color w:val="auto"/>
              </w:rPr>
            </w:pPr>
          </w:p>
          <w:p w:rsidR="00644EBD" w:rsidRDefault="00644EBD" w:rsidP="00644EBD">
            <w:pPr>
              <w:pStyle w:val="Default"/>
              <w:jc w:val="right"/>
              <w:rPr>
                <w:color w:val="auto"/>
              </w:rPr>
            </w:pPr>
          </w:p>
          <w:p w:rsidR="000047CE" w:rsidRPr="00644EBD" w:rsidRDefault="000047CE" w:rsidP="00644EBD">
            <w:pPr>
              <w:pStyle w:val="Default"/>
              <w:jc w:val="right"/>
              <w:rPr>
                <w:color w:val="auto"/>
              </w:rPr>
            </w:pPr>
            <w:r w:rsidRPr="00644EBD">
              <w:rPr>
                <w:color w:val="auto"/>
              </w:rPr>
              <w:t>60%</w:t>
            </w:r>
          </w:p>
          <w:p w:rsidR="000047CE" w:rsidRDefault="000047CE" w:rsidP="00644EBD">
            <w:pPr>
              <w:pStyle w:val="Default"/>
              <w:jc w:val="right"/>
              <w:rPr>
                <w:color w:val="auto"/>
              </w:rPr>
            </w:pPr>
          </w:p>
          <w:p w:rsidR="00644EBD" w:rsidRPr="00644EBD" w:rsidRDefault="00644EBD" w:rsidP="00644EBD">
            <w:pPr>
              <w:pStyle w:val="Default"/>
              <w:jc w:val="right"/>
              <w:rPr>
                <w:color w:val="auto"/>
              </w:rPr>
            </w:pPr>
          </w:p>
          <w:p w:rsidR="000047CE" w:rsidRPr="00644EBD" w:rsidRDefault="000047CE" w:rsidP="00644EBD">
            <w:pPr>
              <w:pStyle w:val="Default"/>
              <w:jc w:val="right"/>
              <w:rPr>
                <w:color w:val="auto"/>
              </w:rPr>
            </w:pPr>
            <w:r w:rsidRPr="00644EBD">
              <w:rPr>
                <w:color w:val="auto"/>
              </w:rPr>
              <w:t>£3,869,330</w:t>
            </w:r>
          </w:p>
        </w:tc>
        <w:tc>
          <w:tcPr>
            <w:tcW w:w="1465" w:type="dxa"/>
          </w:tcPr>
          <w:p w:rsidR="000047CE" w:rsidRPr="00644EBD" w:rsidRDefault="000047CE" w:rsidP="00644EBD">
            <w:pPr>
              <w:pStyle w:val="Default"/>
              <w:jc w:val="right"/>
              <w:rPr>
                <w:color w:val="auto"/>
              </w:rPr>
            </w:pPr>
            <w:r w:rsidRPr="00644EBD">
              <w:rPr>
                <w:color w:val="auto"/>
              </w:rPr>
              <w:t>£6,621,508</w:t>
            </w:r>
          </w:p>
          <w:p w:rsidR="00644EBD" w:rsidRDefault="00644EBD" w:rsidP="00644EBD">
            <w:pPr>
              <w:pStyle w:val="Default"/>
              <w:jc w:val="right"/>
              <w:rPr>
                <w:color w:val="auto"/>
              </w:rPr>
            </w:pPr>
          </w:p>
          <w:p w:rsidR="00644EBD" w:rsidRDefault="00644EBD" w:rsidP="00644EBD">
            <w:pPr>
              <w:pStyle w:val="Default"/>
              <w:jc w:val="right"/>
              <w:rPr>
                <w:color w:val="auto"/>
              </w:rPr>
            </w:pPr>
          </w:p>
          <w:p w:rsidR="000047CE" w:rsidRPr="00644EBD" w:rsidRDefault="000047CE" w:rsidP="00644EBD">
            <w:pPr>
              <w:pStyle w:val="Default"/>
              <w:jc w:val="right"/>
              <w:rPr>
                <w:color w:val="auto"/>
              </w:rPr>
            </w:pPr>
            <w:r w:rsidRPr="00644EBD">
              <w:rPr>
                <w:color w:val="auto"/>
              </w:rPr>
              <w:t>60%</w:t>
            </w:r>
          </w:p>
          <w:p w:rsidR="000047CE" w:rsidRDefault="000047CE" w:rsidP="00644EBD">
            <w:pPr>
              <w:pStyle w:val="Default"/>
              <w:jc w:val="right"/>
              <w:rPr>
                <w:color w:val="auto"/>
              </w:rPr>
            </w:pPr>
          </w:p>
          <w:p w:rsidR="00644EBD" w:rsidRPr="00644EBD" w:rsidRDefault="00644EBD" w:rsidP="00644EBD">
            <w:pPr>
              <w:pStyle w:val="Default"/>
              <w:jc w:val="right"/>
              <w:rPr>
                <w:color w:val="auto"/>
              </w:rPr>
            </w:pPr>
          </w:p>
          <w:p w:rsidR="000047CE" w:rsidRPr="00644EBD" w:rsidRDefault="000047CE" w:rsidP="00644EBD">
            <w:pPr>
              <w:pStyle w:val="Default"/>
              <w:jc w:val="right"/>
              <w:rPr>
                <w:color w:val="auto"/>
              </w:rPr>
            </w:pPr>
            <w:r w:rsidRPr="00644EBD">
              <w:rPr>
                <w:color w:val="auto"/>
              </w:rPr>
              <w:t>£3,972,905</w:t>
            </w:r>
          </w:p>
        </w:tc>
        <w:tc>
          <w:tcPr>
            <w:tcW w:w="1795" w:type="dxa"/>
          </w:tcPr>
          <w:p w:rsidR="000047CE" w:rsidRPr="00644EBD" w:rsidRDefault="000047CE" w:rsidP="00644EBD">
            <w:pPr>
              <w:pStyle w:val="Default"/>
              <w:jc w:val="right"/>
              <w:rPr>
                <w:color w:val="auto"/>
              </w:rPr>
            </w:pPr>
            <w:r w:rsidRPr="00644EBD">
              <w:rPr>
                <w:color w:val="auto"/>
              </w:rPr>
              <w:t>£6,791,373</w:t>
            </w:r>
          </w:p>
          <w:p w:rsidR="00644EBD" w:rsidRDefault="00644EBD" w:rsidP="00644EBD">
            <w:pPr>
              <w:pStyle w:val="Default"/>
              <w:jc w:val="right"/>
              <w:rPr>
                <w:color w:val="auto"/>
              </w:rPr>
            </w:pPr>
          </w:p>
          <w:p w:rsidR="00644EBD" w:rsidRDefault="00644EBD" w:rsidP="00644EBD">
            <w:pPr>
              <w:pStyle w:val="Default"/>
              <w:jc w:val="right"/>
              <w:rPr>
                <w:color w:val="auto"/>
              </w:rPr>
            </w:pPr>
          </w:p>
          <w:p w:rsidR="000047CE" w:rsidRPr="00644EBD" w:rsidRDefault="000047CE" w:rsidP="00644EBD">
            <w:pPr>
              <w:pStyle w:val="Default"/>
              <w:jc w:val="right"/>
              <w:rPr>
                <w:color w:val="auto"/>
              </w:rPr>
            </w:pPr>
            <w:r w:rsidRPr="00644EBD">
              <w:rPr>
                <w:color w:val="auto"/>
              </w:rPr>
              <w:t>60%</w:t>
            </w:r>
          </w:p>
          <w:p w:rsidR="000047CE" w:rsidRDefault="000047CE" w:rsidP="00644EBD">
            <w:pPr>
              <w:pStyle w:val="Default"/>
              <w:jc w:val="right"/>
              <w:rPr>
                <w:color w:val="auto"/>
              </w:rPr>
            </w:pPr>
          </w:p>
          <w:p w:rsidR="00644EBD" w:rsidRPr="00644EBD" w:rsidRDefault="00644EBD" w:rsidP="00644EBD">
            <w:pPr>
              <w:pStyle w:val="Default"/>
              <w:jc w:val="right"/>
              <w:rPr>
                <w:color w:val="auto"/>
              </w:rPr>
            </w:pPr>
          </w:p>
          <w:p w:rsidR="000047CE" w:rsidRPr="00644EBD" w:rsidRDefault="000047CE" w:rsidP="00644EBD">
            <w:pPr>
              <w:pStyle w:val="Default"/>
              <w:jc w:val="right"/>
              <w:rPr>
                <w:color w:val="auto"/>
              </w:rPr>
            </w:pPr>
            <w:r w:rsidRPr="00644EBD">
              <w:rPr>
                <w:color w:val="auto"/>
              </w:rPr>
              <w:t>£4,074,824</w:t>
            </w:r>
          </w:p>
        </w:tc>
      </w:tr>
      <w:tr w:rsidR="00EE5131" w:rsidTr="00E805A2">
        <w:tc>
          <w:tcPr>
            <w:tcW w:w="5353" w:type="dxa"/>
            <w:gridSpan w:val="3"/>
          </w:tcPr>
          <w:p w:rsidR="00EE5131" w:rsidRPr="00644EBD" w:rsidRDefault="00EE5131" w:rsidP="00965A79">
            <w:pPr>
              <w:pStyle w:val="Default"/>
              <w:rPr>
                <w:color w:val="auto"/>
              </w:rPr>
            </w:pPr>
          </w:p>
        </w:tc>
        <w:tc>
          <w:tcPr>
            <w:tcW w:w="2883" w:type="dxa"/>
            <w:gridSpan w:val="2"/>
          </w:tcPr>
          <w:p w:rsidR="00EE5131" w:rsidRDefault="00EE5131" w:rsidP="00965A79">
            <w:pPr>
              <w:pStyle w:val="Default"/>
              <w:rPr>
                <w:color w:val="auto"/>
              </w:rPr>
            </w:pPr>
            <w:r>
              <w:rPr>
                <w:color w:val="auto"/>
              </w:rPr>
              <w:t>5 Year Total</w:t>
            </w:r>
          </w:p>
          <w:p w:rsidR="00EE5131" w:rsidRDefault="00EE5131" w:rsidP="00965A79">
            <w:pPr>
              <w:pStyle w:val="Default"/>
              <w:rPr>
                <w:color w:val="auto"/>
              </w:rPr>
            </w:pPr>
            <w:r>
              <w:rPr>
                <w:color w:val="auto"/>
              </w:rPr>
              <w:t>Annual Average</w:t>
            </w:r>
          </w:p>
          <w:p w:rsidR="00EE5131" w:rsidRPr="00644EBD" w:rsidRDefault="00EE5131" w:rsidP="00965A79">
            <w:pPr>
              <w:pStyle w:val="Default"/>
              <w:rPr>
                <w:color w:val="auto"/>
              </w:rPr>
            </w:pPr>
            <w:r>
              <w:rPr>
                <w:color w:val="auto"/>
              </w:rPr>
              <w:t>Net Present Value</w:t>
            </w:r>
          </w:p>
        </w:tc>
        <w:tc>
          <w:tcPr>
            <w:tcW w:w="1795" w:type="dxa"/>
          </w:tcPr>
          <w:p w:rsidR="00EE5131" w:rsidRPr="00644EBD" w:rsidRDefault="00EE5131" w:rsidP="00644EBD">
            <w:pPr>
              <w:pStyle w:val="Default"/>
              <w:jc w:val="right"/>
              <w:rPr>
                <w:color w:val="auto"/>
              </w:rPr>
            </w:pPr>
            <w:r w:rsidRPr="00644EBD">
              <w:rPr>
                <w:color w:val="auto"/>
              </w:rPr>
              <w:t>£20,267,499</w:t>
            </w:r>
          </w:p>
          <w:p w:rsidR="00EE5131" w:rsidRPr="00644EBD" w:rsidRDefault="00EE5131" w:rsidP="00644EBD">
            <w:pPr>
              <w:pStyle w:val="Default"/>
              <w:jc w:val="right"/>
              <w:rPr>
                <w:color w:val="auto"/>
              </w:rPr>
            </w:pPr>
            <w:r w:rsidRPr="00644EBD">
              <w:rPr>
                <w:color w:val="auto"/>
              </w:rPr>
              <w:t>£4,053,500</w:t>
            </w:r>
          </w:p>
          <w:p w:rsidR="00EE5131" w:rsidRPr="00644EBD" w:rsidRDefault="00EE5131" w:rsidP="00644EBD">
            <w:pPr>
              <w:pStyle w:val="Default"/>
              <w:jc w:val="right"/>
              <w:rPr>
                <w:color w:val="auto"/>
              </w:rPr>
            </w:pPr>
            <w:r w:rsidRPr="00644EBD">
              <w:rPr>
                <w:color w:val="auto"/>
              </w:rPr>
              <w:t>-£18,317,712</w:t>
            </w:r>
          </w:p>
        </w:tc>
      </w:tr>
    </w:tbl>
    <w:p w:rsidR="000047CE" w:rsidRPr="004D4B19" w:rsidRDefault="000047CE" w:rsidP="00965A79">
      <w:pPr>
        <w:pStyle w:val="Default"/>
        <w:rPr>
          <w:color w:val="4F6228"/>
          <w:sz w:val="23"/>
          <w:szCs w:val="23"/>
        </w:rPr>
      </w:pPr>
    </w:p>
    <w:p w:rsidR="00C105E9" w:rsidRPr="000047CE" w:rsidRDefault="001110CD" w:rsidP="00313D24">
      <w:pPr>
        <w:pStyle w:val="Default"/>
      </w:pPr>
      <w:r w:rsidRPr="000047CE">
        <w:lastRenderedPageBreak/>
        <w:t xml:space="preserve">Enforcement of the </w:t>
      </w:r>
      <w:r w:rsidR="005A4771" w:rsidRPr="000047CE">
        <w:t>r</w:t>
      </w:r>
      <w:r w:rsidR="00C105E9" w:rsidRPr="000047CE">
        <w:t>egulation</w:t>
      </w:r>
      <w:r w:rsidR="00C12710" w:rsidRPr="000047CE">
        <w:t>s</w:t>
      </w:r>
      <w:r w:rsidR="00C105E9" w:rsidRPr="000047CE">
        <w:t xml:space="preserve"> has generally been inconsistent, and no-one has been prosecuted </w:t>
      </w:r>
      <w:r w:rsidR="00723F49" w:rsidRPr="000047CE">
        <w:t>to date. The expected saving</w:t>
      </w:r>
      <w:r w:rsidR="007B5372" w:rsidRPr="000047CE">
        <w:t>s</w:t>
      </w:r>
      <w:r w:rsidR="00723F49" w:rsidRPr="000047CE">
        <w:t xml:space="preserve"> to cover enforcement activity</w:t>
      </w:r>
      <w:r w:rsidR="001D6505">
        <w:t xml:space="preserve"> (by reducing fly tipping clean up costs)</w:t>
      </w:r>
      <w:r w:rsidR="00723F49" w:rsidRPr="000047CE">
        <w:t xml:space="preserve"> have not sufficiently materialised</w:t>
      </w:r>
      <w:r w:rsidR="001D6505">
        <w:t>,</w:t>
      </w:r>
      <w:r w:rsidR="00723F49" w:rsidRPr="000047CE">
        <w:t xml:space="preserve"> and thus local authorities and the Environment Agency have not had sufficient resource to provid</w:t>
      </w:r>
      <w:r w:rsidR="001D6505">
        <w:t>e nationwide</w:t>
      </w:r>
      <w:r w:rsidR="00723F49" w:rsidRPr="000047CE">
        <w:t xml:space="preserve"> coverage for enforcement.</w:t>
      </w:r>
    </w:p>
    <w:p w:rsidR="00FE2411" w:rsidRPr="000047CE" w:rsidRDefault="00FE2411" w:rsidP="007B5372">
      <w:pPr>
        <w:pStyle w:val="Default"/>
        <w:tabs>
          <w:tab w:val="left" w:pos="8535"/>
        </w:tabs>
      </w:pPr>
    </w:p>
    <w:p w:rsidR="00FE2411" w:rsidRPr="000047CE" w:rsidRDefault="00FE2411" w:rsidP="00313D24">
      <w:pPr>
        <w:pStyle w:val="Default"/>
      </w:pPr>
    </w:p>
    <w:p w:rsidR="00965A79" w:rsidRPr="000047CE" w:rsidRDefault="00965A79" w:rsidP="00313D24">
      <w:pPr>
        <w:pStyle w:val="Default"/>
      </w:pPr>
      <w:r w:rsidRPr="000047CE">
        <w:t>b) Environmental impacts</w:t>
      </w:r>
      <w:r w:rsidR="00352D2D" w:rsidRPr="000047CE">
        <w:t xml:space="preserve"> </w:t>
      </w:r>
    </w:p>
    <w:p w:rsidR="00352D2D" w:rsidRPr="000047CE" w:rsidRDefault="00352D2D" w:rsidP="00313D24">
      <w:pPr>
        <w:pStyle w:val="Default"/>
      </w:pPr>
    </w:p>
    <w:p w:rsidR="00DE0F02" w:rsidRPr="000047CE" w:rsidRDefault="009A55A8" w:rsidP="00313D24">
      <w:pPr>
        <w:pStyle w:val="Default"/>
      </w:pPr>
      <w:r w:rsidRPr="000047CE">
        <w:t>Business</w:t>
      </w:r>
      <w:r w:rsidR="00352D2D" w:rsidRPr="000047CE">
        <w:t xml:space="preserve"> </w:t>
      </w:r>
      <w:r w:rsidR="00354F2F" w:rsidRPr="000047CE">
        <w:t xml:space="preserve">has </w:t>
      </w:r>
      <w:r w:rsidR="00352D2D" w:rsidRPr="000047CE">
        <w:t xml:space="preserve">already made strides to manage waste effectively on site and </w:t>
      </w:r>
      <w:r w:rsidR="005E38E8" w:rsidRPr="000047CE">
        <w:t>so the onus will increasing</w:t>
      </w:r>
      <w:r w:rsidR="00111B68" w:rsidRPr="000047CE">
        <w:t>ly</w:t>
      </w:r>
      <w:r w:rsidR="005E38E8" w:rsidRPr="000047CE">
        <w:t xml:space="preserve"> be to reduce waste in the design process</w:t>
      </w:r>
      <w:r w:rsidR="00354F2F" w:rsidRPr="000047CE">
        <w:t>.</w:t>
      </w:r>
      <w:r w:rsidR="00292989" w:rsidRPr="000047CE">
        <w:t xml:space="preserve"> </w:t>
      </w:r>
      <w:r w:rsidR="00DE0F02" w:rsidRPr="000047CE">
        <w:t xml:space="preserve">SWMPs and guidance will still be available for those that find them useful. Landfill tax </w:t>
      </w:r>
      <w:r w:rsidR="00330CC6" w:rsidRPr="000047CE">
        <w:t>remains</w:t>
      </w:r>
      <w:r w:rsidR="00DE0F02" w:rsidRPr="000047CE">
        <w:t xml:space="preserve"> the most effective </w:t>
      </w:r>
      <w:r w:rsidR="00330CC6" w:rsidRPr="000047CE">
        <w:t>way to</w:t>
      </w:r>
      <w:r w:rsidR="00DE0F02" w:rsidRPr="000047CE">
        <w:t xml:space="preserve"> keep waste out of landfill</w:t>
      </w:r>
    </w:p>
    <w:p w:rsidR="00DE0F02" w:rsidRPr="000047CE" w:rsidRDefault="00DE0F02" w:rsidP="00313D24">
      <w:pPr>
        <w:pStyle w:val="Default"/>
      </w:pPr>
    </w:p>
    <w:p w:rsidR="00352D2D" w:rsidRPr="000047CE" w:rsidRDefault="00330CC6" w:rsidP="00313D24">
      <w:pPr>
        <w:pStyle w:val="Default"/>
      </w:pPr>
      <w:r w:rsidRPr="000047CE">
        <w:t xml:space="preserve">More work is needed to reduce the waste arising in the first instance. This means the design phase of construction is vital in achieving the aim. SWMPs tend to be produced after </w:t>
      </w:r>
      <w:r w:rsidR="009305B0" w:rsidRPr="000047CE">
        <w:t>the</w:t>
      </w:r>
      <w:r w:rsidRPr="000047CE">
        <w:t xml:space="preserve"> design phase. </w:t>
      </w:r>
      <w:r w:rsidR="006C17C1" w:rsidRPr="000047CE">
        <w:t>We support</w:t>
      </w:r>
      <w:r w:rsidR="007B5372" w:rsidRPr="000047CE">
        <w:t xml:space="preserve"> the</w:t>
      </w:r>
      <w:r w:rsidR="006C17C1" w:rsidRPr="000047CE">
        <w:t xml:space="preserve"> industry's </w:t>
      </w:r>
      <w:r w:rsidR="00DE0F02" w:rsidRPr="000047CE">
        <w:t>focus on reducing construction waste by designing and managing it out</w:t>
      </w:r>
      <w:r w:rsidR="006C17C1" w:rsidRPr="000047CE">
        <w:t>, and the involvement of designers in the work of the</w:t>
      </w:r>
      <w:r w:rsidR="00C63C8E" w:rsidRPr="000047CE">
        <w:t xml:space="preserve"> Green Construction Board waste subgroup in delivering this aim.</w:t>
      </w:r>
    </w:p>
    <w:p w:rsidR="00694C02" w:rsidRPr="008B240D" w:rsidRDefault="00C63C8E" w:rsidP="008B240D">
      <w:pPr>
        <w:tabs>
          <w:tab w:val="left" w:pos="720"/>
        </w:tabs>
        <w:autoSpaceDE w:val="0"/>
        <w:autoSpaceDN w:val="0"/>
        <w:adjustRightInd w:val="0"/>
        <w:spacing w:line="240" w:lineRule="auto"/>
        <w:ind w:right="17"/>
        <w:rPr>
          <w:rFonts w:cs="Arial"/>
          <w:color w:val="0070C0"/>
          <w:szCs w:val="24"/>
        </w:rPr>
      </w:pPr>
      <w:r w:rsidRPr="000047CE">
        <w:rPr>
          <w:rFonts w:cs="Arial"/>
          <w:szCs w:val="24"/>
        </w:rPr>
        <w:t>In addition, t</w:t>
      </w:r>
      <w:r w:rsidR="00E55DA1" w:rsidRPr="000047CE">
        <w:rPr>
          <w:rFonts w:cs="Arial"/>
          <w:szCs w:val="24"/>
        </w:rPr>
        <w:t>he government will publish the first Waste Prevention Programme for England by December 2013 which will aim to support growth and help businesses to save money.</w:t>
      </w:r>
      <w:r w:rsidR="00330CC6" w:rsidRPr="000047CE">
        <w:rPr>
          <w:rFonts w:cs="Arial"/>
          <w:szCs w:val="24"/>
        </w:rPr>
        <w:t xml:space="preserve"> This focus in prevention will h</w:t>
      </w:r>
      <w:r w:rsidR="00434E4D" w:rsidRPr="000047CE">
        <w:rPr>
          <w:rFonts w:cs="Arial"/>
          <w:szCs w:val="24"/>
        </w:rPr>
        <w:t>elp to reduce waste arising</w:t>
      </w:r>
      <w:r w:rsidR="00330CC6" w:rsidRPr="000047CE">
        <w:rPr>
          <w:rFonts w:cs="Arial"/>
          <w:szCs w:val="24"/>
        </w:rPr>
        <w:t>.</w:t>
      </w:r>
      <w:r w:rsidR="00434E4D" w:rsidRPr="000047CE">
        <w:rPr>
          <w:rFonts w:cs="Arial"/>
          <w:szCs w:val="24"/>
          <w:lang w:val="en-US"/>
        </w:rPr>
        <w:t xml:space="preserve"> Protecting and enhancing the natural environment is crucial to Britain's long-term economic success and quality of life, and reducing waste is a key aspect of this</w:t>
      </w:r>
      <w:r w:rsidR="00330CC6" w:rsidRPr="000047CE">
        <w:rPr>
          <w:rFonts w:cs="Arial"/>
          <w:szCs w:val="24"/>
        </w:rPr>
        <w:t>.</w:t>
      </w:r>
    </w:p>
    <w:p w:rsidR="00E55DA1" w:rsidRPr="004D4B19" w:rsidRDefault="00E55DA1" w:rsidP="00313D24">
      <w:pPr>
        <w:pStyle w:val="Default"/>
        <w:rPr>
          <w:sz w:val="23"/>
          <w:szCs w:val="23"/>
        </w:rPr>
      </w:pPr>
    </w:p>
    <w:p w:rsidR="00965A79" w:rsidRPr="004D4B19" w:rsidRDefault="00965A79" w:rsidP="00313D24">
      <w:pPr>
        <w:pStyle w:val="Default"/>
        <w:rPr>
          <w:sz w:val="23"/>
          <w:szCs w:val="23"/>
        </w:rPr>
      </w:pPr>
    </w:p>
    <w:p w:rsidR="00C105E9" w:rsidRPr="000047CE" w:rsidRDefault="00E5544D" w:rsidP="00C105E9">
      <w:pPr>
        <w:pStyle w:val="Default"/>
        <w:rPr>
          <w:rStyle w:val="Heading1Char"/>
          <w:rFonts w:eastAsia="Calibri" w:cs="Arial"/>
          <w:b w:val="0"/>
          <w:color w:val="auto"/>
          <w:sz w:val="24"/>
          <w:szCs w:val="24"/>
        </w:rPr>
      </w:pPr>
      <w:r w:rsidRPr="000047CE">
        <w:rPr>
          <w:rStyle w:val="Heading1Char"/>
          <w:rFonts w:eastAsia="Calibri" w:cs="Arial"/>
          <w:b w:val="0"/>
          <w:color w:val="auto"/>
          <w:sz w:val="24"/>
          <w:szCs w:val="24"/>
        </w:rPr>
        <w:t xml:space="preserve">c) </w:t>
      </w:r>
      <w:r w:rsidR="00C105E9" w:rsidRPr="000047CE">
        <w:rPr>
          <w:rStyle w:val="Heading1Char"/>
          <w:rFonts w:eastAsia="Calibri" w:cs="Arial"/>
          <w:b w:val="0"/>
          <w:color w:val="auto"/>
          <w:sz w:val="24"/>
          <w:szCs w:val="24"/>
        </w:rPr>
        <w:t>Fly-tipping</w:t>
      </w:r>
    </w:p>
    <w:p w:rsidR="00C105E9" w:rsidRPr="000047CE" w:rsidRDefault="00C105E9" w:rsidP="00C105E9">
      <w:pPr>
        <w:pStyle w:val="Default"/>
        <w:rPr>
          <w:rStyle w:val="Heading1Char"/>
          <w:rFonts w:eastAsia="Calibri" w:cs="Arial"/>
          <w:b w:val="0"/>
          <w:color w:val="auto"/>
          <w:sz w:val="24"/>
          <w:szCs w:val="24"/>
        </w:rPr>
      </w:pPr>
    </w:p>
    <w:p w:rsidR="00C105E9" w:rsidRPr="000047CE" w:rsidRDefault="00C105E9" w:rsidP="00C105E9">
      <w:pPr>
        <w:pStyle w:val="Default"/>
        <w:rPr>
          <w:rStyle w:val="Heading1Char"/>
          <w:rFonts w:eastAsia="Calibri" w:cs="Arial"/>
          <w:b w:val="0"/>
          <w:color w:val="auto"/>
          <w:sz w:val="24"/>
          <w:szCs w:val="24"/>
        </w:rPr>
      </w:pPr>
      <w:r w:rsidRPr="000047CE">
        <w:rPr>
          <w:rStyle w:val="Heading1Char"/>
          <w:rFonts w:eastAsia="Calibri" w:cs="Arial"/>
          <w:b w:val="0"/>
          <w:color w:val="auto"/>
          <w:sz w:val="24"/>
          <w:szCs w:val="24"/>
        </w:rPr>
        <w:t>One of the main benefits that Site Waste Management Plans were supposed to deliver was a drop in fly-tipping incidents.  Evidence shows that as a proportion of Local Authority fly-tipping occurrences, construction waste has stayed at a fairly constant level from the years 2008-2012.  Whilst construction-waste related incidents have decreased in number, this is in-line with the national trend and they have remained steady at nearly 6% of incidents throughout the period. For the regulations to be deemed successful we would have expected an improvement above and beyond this prevailing trend. Therefore we do not expect the repeal to have any adverse effect on fly</w:t>
      </w:r>
      <w:r w:rsidR="00330CC6" w:rsidRPr="000047CE">
        <w:rPr>
          <w:rStyle w:val="Heading1Char"/>
          <w:rFonts w:eastAsia="Calibri" w:cs="Arial"/>
          <w:b w:val="0"/>
          <w:color w:val="auto"/>
          <w:sz w:val="24"/>
          <w:szCs w:val="24"/>
        </w:rPr>
        <w:t>-</w:t>
      </w:r>
      <w:r w:rsidRPr="000047CE">
        <w:rPr>
          <w:rStyle w:val="Heading1Char"/>
          <w:rFonts w:eastAsia="Calibri" w:cs="Arial"/>
          <w:b w:val="0"/>
          <w:color w:val="auto"/>
          <w:sz w:val="24"/>
          <w:szCs w:val="24"/>
        </w:rPr>
        <w:t>tipping.</w:t>
      </w:r>
    </w:p>
    <w:p w:rsidR="00C105E9" w:rsidRPr="004D4B19" w:rsidRDefault="00C105E9" w:rsidP="00C105E9">
      <w:pPr>
        <w:pStyle w:val="IATableLines"/>
        <w:ind w:left="0"/>
        <w:rPr>
          <w:rFonts w:cs="Arial"/>
          <w:sz w:val="23"/>
          <w:szCs w:val="23"/>
        </w:rPr>
      </w:pPr>
    </w:p>
    <w:p w:rsidR="00C105E9" w:rsidRPr="004D4B19" w:rsidRDefault="00C105E9" w:rsidP="00C105E9">
      <w:pPr>
        <w:pStyle w:val="IATableLines"/>
        <w:rPr>
          <w:rFonts w:cs="Arial"/>
          <w:sz w:val="23"/>
          <w:szCs w:val="23"/>
        </w:rPr>
      </w:pPr>
    </w:p>
    <w:p w:rsidR="00C105E9" w:rsidRPr="004D4B19" w:rsidRDefault="00C105E9" w:rsidP="00C105E9">
      <w:pPr>
        <w:pStyle w:val="EBBodyPara"/>
        <w:rPr>
          <w:b/>
          <w:sz w:val="23"/>
          <w:szCs w:val="23"/>
        </w:rPr>
      </w:pPr>
      <w:r w:rsidRPr="004D4B19">
        <w:rPr>
          <w:b/>
          <w:sz w:val="23"/>
          <w:szCs w:val="23"/>
        </w:rPr>
        <w:t xml:space="preserve">Table </w:t>
      </w:r>
      <w:r w:rsidR="00C63C8E" w:rsidRPr="004D4B19">
        <w:rPr>
          <w:b/>
          <w:sz w:val="23"/>
          <w:szCs w:val="23"/>
        </w:rPr>
        <w:t>2</w:t>
      </w:r>
      <w:r w:rsidRPr="004D4B19">
        <w:rPr>
          <w:b/>
          <w:sz w:val="23"/>
          <w:szCs w:val="23"/>
        </w:rPr>
        <w:t>: Local Authority Fly</w:t>
      </w:r>
      <w:r w:rsidR="00C63C8E" w:rsidRPr="004D4B19">
        <w:rPr>
          <w:b/>
          <w:sz w:val="23"/>
          <w:szCs w:val="23"/>
        </w:rPr>
        <w:t>-</w:t>
      </w:r>
      <w:r w:rsidRPr="004D4B19">
        <w:rPr>
          <w:b/>
          <w:sz w:val="23"/>
          <w:szCs w:val="23"/>
        </w:rPr>
        <w:t>tipping incidents in England</w:t>
      </w:r>
    </w:p>
    <w:p w:rsidR="00C105E9" w:rsidRPr="004D4B19" w:rsidRDefault="00894673" w:rsidP="00C105E9">
      <w:pPr>
        <w:pStyle w:val="Default"/>
        <w:rPr>
          <w:sz w:val="23"/>
          <w:szCs w:val="23"/>
        </w:rPr>
      </w:pPr>
      <w:r w:rsidRPr="004D4B19">
        <w:rPr>
          <w:noProof/>
          <w:sz w:val="23"/>
          <w:szCs w:val="23"/>
        </w:rPr>
        <w:drawing>
          <wp:inline distT="0" distB="0" distL="0" distR="0">
            <wp:extent cx="5457825" cy="1552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457825" cy="1552575"/>
                    </a:xfrm>
                    <a:prstGeom prst="rect">
                      <a:avLst/>
                    </a:prstGeom>
                    <a:noFill/>
                    <a:ln w="9525">
                      <a:noFill/>
                      <a:miter lim="800000"/>
                      <a:headEnd/>
                      <a:tailEnd/>
                    </a:ln>
                  </pic:spPr>
                </pic:pic>
              </a:graphicData>
            </a:graphic>
          </wp:inline>
        </w:drawing>
      </w:r>
    </w:p>
    <w:p w:rsidR="00742842" w:rsidRPr="004D4B19" w:rsidRDefault="00742842" w:rsidP="00313D24">
      <w:pPr>
        <w:pStyle w:val="Default"/>
        <w:rPr>
          <w:sz w:val="23"/>
          <w:szCs w:val="23"/>
        </w:rPr>
      </w:pPr>
    </w:p>
    <w:p w:rsidR="00FF402E" w:rsidRPr="000047CE" w:rsidRDefault="00FF402E" w:rsidP="00DE574C">
      <w:pPr>
        <w:spacing w:line="240" w:lineRule="auto"/>
        <w:rPr>
          <w:rFonts w:cs="Arial"/>
          <w:szCs w:val="24"/>
        </w:rPr>
      </w:pPr>
      <w:r w:rsidRPr="000047CE">
        <w:rPr>
          <w:rFonts w:cs="Arial"/>
          <w:szCs w:val="24"/>
        </w:rPr>
        <w:t xml:space="preserve">Further work is now being carried out to tackle waste crime such as fly-tipping. Defra is working with the Sentencing Council to ensure fines and sentences for waste crime act as a real deterrent to offending, and strengthening the powers for local authorities and the Environment Agency to stop, search and seize the vehicles of suspected waste criminals.  In tandem with this we are aiming to make it easier for businesses to dispose of their waste legally, for instance through responsibility deals that will increase access to local facilities and help smaller businesses understand their waste management responsibilities such as compliance with the waste duty of care. </w:t>
      </w:r>
    </w:p>
    <w:p w:rsidR="00FF402E" w:rsidRPr="004D4B19" w:rsidRDefault="00FF402E" w:rsidP="00DE574C">
      <w:pPr>
        <w:spacing w:line="240" w:lineRule="auto"/>
        <w:rPr>
          <w:rFonts w:cs="Arial"/>
          <w:sz w:val="23"/>
          <w:szCs w:val="23"/>
        </w:rPr>
      </w:pPr>
      <w:r w:rsidRPr="000047CE">
        <w:rPr>
          <w:rFonts w:cs="Arial"/>
          <w:szCs w:val="24"/>
        </w:rPr>
        <w:t xml:space="preserve">Work is also underway to encourage behaviour change through the National Fly-tipping Prevention Group which has produced guidance on fly-tipping prevention for landowners and local authorities, and helped to develop a draft </w:t>
      </w:r>
      <w:r w:rsidRPr="000047CE">
        <w:rPr>
          <w:rFonts w:cs="Arial"/>
          <w:iCs/>
          <w:szCs w:val="24"/>
        </w:rPr>
        <w:t>Fly-tipping Partnership Framework. The Framework recognises that the nature and scale of fly-tipping varies from place to place and is best tackled by a range of interested groups working together on a local level.  It outlines best practice for the prevention, reporting, investigation of fly-tipping and clearance of fly-tipped waste.  In addition Defra is providing f</w:t>
      </w:r>
      <w:r w:rsidRPr="000047CE">
        <w:rPr>
          <w:rFonts w:cs="Arial"/>
          <w:szCs w:val="24"/>
        </w:rPr>
        <w:t>unding for two partnerships, the Suffolk Waste Partnership and one led by Swindon Borough Council to pilot some of the best practice options set out in the Framework</w:t>
      </w:r>
      <w:r w:rsidRPr="000047CE">
        <w:rPr>
          <w:rFonts w:cs="Arial"/>
          <w:i/>
          <w:szCs w:val="24"/>
        </w:rPr>
        <w:t xml:space="preserve"> </w:t>
      </w:r>
      <w:r w:rsidRPr="000047CE">
        <w:rPr>
          <w:rFonts w:cs="Arial"/>
          <w:szCs w:val="24"/>
        </w:rPr>
        <w:t>during the 2013-14 financial year</w:t>
      </w:r>
      <w:r w:rsidRPr="000047CE">
        <w:rPr>
          <w:rFonts w:cs="Arial"/>
          <w:i/>
          <w:szCs w:val="24"/>
        </w:rPr>
        <w:t>.</w:t>
      </w:r>
      <w:r w:rsidRPr="000047CE">
        <w:rPr>
          <w:rFonts w:cs="Arial"/>
          <w:szCs w:val="24"/>
        </w:rPr>
        <w:t xml:space="preserve"> The partnerships include local authorities, the police, fire and rescue service, the Environment Agency and private landowners and members of the community working together with the common aim of tackling fly-tipping in their areas.  </w:t>
      </w:r>
      <w:r w:rsidRPr="004D4B19">
        <w:rPr>
          <w:rFonts w:cs="Arial"/>
          <w:sz w:val="23"/>
          <w:szCs w:val="23"/>
        </w:rPr>
        <w:t xml:space="preserve">   </w:t>
      </w:r>
      <w:r w:rsidRPr="004D4B19">
        <w:rPr>
          <w:rFonts w:cs="Arial"/>
          <w:color w:val="1F497D"/>
          <w:sz w:val="23"/>
          <w:szCs w:val="23"/>
        </w:rPr>
        <w:t xml:space="preserve">  </w:t>
      </w:r>
    </w:p>
    <w:p w:rsidR="00330CC6" w:rsidRPr="004D4B19" w:rsidRDefault="00330CC6" w:rsidP="00313D24">
      <w:pPr>
        <w:pStyle w:val="Default"/>
        <w:rPr>
          <w:sz w:val="23"/>
          <w:szCs w:val="23"/>
        </w:rPr>
      </w:pPr>
    </w:p>
    <w:p w:rsidR="00742842" w:rsidRPr="000047CE" w:rsidRDefault="000F636C" w:rsidP="00313D24">
      <w:pPr>
        <w:pStyle w:val="Default"/>
      </w:pPr>
      <w:r w:rsidRPr="000047CE">
        <w:t>In conclusion, c</w:t>
      </w:r>
      <w:r w:rsidR="00292989" w:rsidRPr="000047CE">
        <w:t>onsidering all these factors</w:t>
      </w:r>
      <w:r w:rsidR="00742842" w:rsidRPr="000047CE">
        <w:t xml:space="preserve"> the impact of </w:t>
      </w:r>
      <w:r w:rsidR="00FE2411" w:rsidRPr="000047CE">
        <w:t>repealing on the effort to reduce construction waste</w:t>
      </w:r>
      <w:r w:rsidR="00354F2F" w:rsidRPr="000047CE">
        <w:t>,</w:t>
      </w:r>
      <w:r w:rsidR="00FE2411" w:rsidRPr="000047CE">
        <w:t xml:space="preserve"> keep it out of landfill </w:t>
      </w:r>
      <w:r w:rsidR="00354F2F" w:rsidRPr="000047CE">
        <w:t xml:space="preserve">and out of fly-tipping </w:t>
      </w:r>
      <w:r w:rsidR="00FE2411" w:rsidRPr="000047CE">
        <w:t>is assessed as being minimal.</w:t>
      </w:r>
      <w:r w:rsidR="00292989" w:rsidRPr="000047CE">
        <w:t xml:space="preserve"> Repealing the </w:t>
      </w:r>
      <w:r w:rsidR="005A4771" w:rsidRPr="000047CE">
        <w:t>r</w:t>
      </w:r>
      <w:r w:rsidR="00292989" w:rsidRPr="000047CE">
        <w:t>egulations will provide a cost saving to business, while retaining SWMP as a tool that can be applied to any project where savings are possible. Reducing waste saves business money, and with appropriate guidance and aware</w:t>
      </w:r>
      <w:r w:rsidR="00354F2F" w:rsidRPr="000047CE">
        <w:t>ness</w:t>
      </w:r>
      <w:r w:rsidR="00292989" w:rsidRPr="000047CE">
        <w:t xml:space="preserve"> within business we would expect business to make every opportunity to reduce costs in this way.</w:t>
      </w:r>
    </w:p>
    <w:p w:rsidR="00313D24" w:rsidRPr="004D4B19" w:rsidRDefault="00313D24" w:rsidP="00313D24">
      <w:pPr>
        <w:pStyle w:val="IATableLines"/>
        <w:ind w:left="0"/>
        <w:rPr>
          <w:rFonts w:cs="Arial"/>
          <w:sz w:val="23"/>
          <w:szCs w:val="23"/>
        </w:rPr>
      </w:pPr>
    </w:p>
    <w:p w:rsidR="004223D1" w:rsidRPr="004D4B19" w:rsidRDefault="004223D1" w:rsidP="00313D24">
      <w:pPr>
        <w:pStyle w:val="IATableLines"/>
        <w:ind w:left="0"/>
        <w:rPr>
          <w:rStyle w:val="Heading1Char"/>
          <w:rFonts w:eastAsia="Calibri" w:cs="Arial"/>
          <w:b w:val="0"/>
          <w:color w:val="auto"/>
          <w:sz w:val="23"/>
          <w:szCs w:val="23"/>
        </w:rPr>
      </w:pPr>
    </w:p>
    <w:p w:rsidR="00C61630" w:rsidRPr="004D4B19" w:rsidRDefault="00C61630" w:rsidP="00313D24">
      <w:pPr>
        <w:pStyle w:val="IATableLines"/>
        <w:ind w:left="0"/>
        <w:rPr>
          <w:rStyle w:val="Heading1Char"/>
          <w:rFonts w:eastAsia="Calibri" w:cs="Arial"/>
          <w:b w:val="0"/>
          <w:color w:val="auto"/>
          <w:sz w:val="23"/>
          <w:szCs w:val="23"/>
        </w:rPr>
      </w:pPr>
    </w:p>
    <w:p w:rsidR="00C61630" w:rsidRPr="004D4B19" w:rsidRDefault="00C61630" w:rsidP="00313D24">
      <w:pPr>
        <w:pStyle w:val="IATableLines"/>
        <w:ind w:left="0"/>
        <w:rPr>
          <w:rStyle w:val="Heading1Char"/>
          <w:rFonts w:eastAsia="Calibri" w:cs="Arial"/>
          <w:b w:val="0"/>
          <w:color w:val="auto"/>
          <w:sz w:val="23"/>
          <w:szCs w:val="23"/>
        </w:rPr>
      </w:pPr>
    </w:p>
    <w:p w:rsidR="00313D24" w:rsidRPr="004D4B19" w:rsidRDefault="00313D24" w:rsidP="00313D24">
      <w:pPr>
        <w:pStyle w:val="IATableLines"/>
        <w:ind w:left="0"/>
        <w:rPr>
          <w:rStyle w:val="Heading1Char"/>
          <w:rFonts w:eastAsia="Calibri" w:cs="Arial"/>
          <w:b w:val="0"/>
          <w:color w:val="auto"/>
          <w:sz w:val="23"/>
          <w:szCs w:val="23"/>
        </w:rPr>
      </w:pPr>
    </w:p>
    <w:p w:rsidR="00D1583E" w:rsidRPr="004D4B19" w:rsidRDefault="00D1583E" w:rsidP="00D1583E">
      <w:pPr>
        <w:pStyle w:val="EBBodyPara"/>
        <w:rPr>
          <w:sz w:val="23"/>
          <w:szCs w:val="23"/>
        </w:rPr>
      </w:pPr>
    </w:p>
    <w:p w:rsidR="00D1583E" w:rsidRPr="004D4B19" w:rsidRDefault="00D1583E" w:rsidP="00D1583E">
      <w:pPr>
        <w:pStyle w:val="EBBodyPara"/>
        <w:rPr>
          <w:sz w:val="23"/>
          <w:szCs w:val="23"/>
        </w:rPr>
      </w:pPr>
    </w:p>
    <w:p w:rsidR="00D1583E" w:rsidRPr="004D4B19" w:rsidRDefault="00D1583E" w:rsidP="00E960EB">
      <w:pPr>
        <w:pStyle w:val="Default"/>
        <w:rPr>
          <w:color w:val="FF0000"/>
          <w:sz w:val="23"/>
          <w:szCs w:val="23"/>
        </w:rPr>
      </w:pPr>
    </w:p>
    <w:p w:rsidR="00E960EB" w:rsidRPr="004D4B19" w:rsidRDefault="00E960EB" w:rsidP="00E960EB">
      <w:pPr>
        <w:pStyle w:val="Default"/>
        <w:rPr>
          <w:rStyle w:val="Heading1Char"/>
          <w:rFonts w:eastAsia="Calibri" w:cs="Arial"/>
          <w:b w:val="0"/>
          <w:color w:val="auto"/>
          <w:sz w:val="23"/>
          <w:szCs w:val="23"/>
        </w:rPr>
      </w:pPr>
    </w:p>
    <w:p w:rsidR="00E960EB" w:rsidRPr="004D4B19" w:rsidRDefault="00E960EB" w:rsidP="00E960EB">
      <w:pPr>
        <w:outlineLvl w:val="1"/>
        <w:rPr>
          <w:rFonts w:cs="Arial"/>
          <w:b/>
          <w:sz w:val="23"/>
          <w:szCs w:val="23"/>
        </w:rPr>
      </w:pPr>
    </w:p>
    <w:p w:rsidR="00DA1CC6" w:rsidRPr="004D4B19" w:rsidRDefault="00C54EAE" w:rsidP="00E960EB">
      <w:pPr>
        <w:outlineLvl w:val="1"/>
        <w:rPr>
          <w:rFonts w:cs="Arial"/>
          <w:b/>
          <w:sz w:val="28"/>
          <w:szCs w:val="28"/>
        </w:rPr>
      </w:pPr>
      <w:r w:rsidRPr="004D4B19">
        <w:rPr>
          <w:rFonts w:cs="Arial"/>
          <w:b/>
          <w:sz w:val="23"/>
          <w:szCs w:val="23"/>
        </w:rPr>
        <w:fldChar w:fldCharType="end"/>
      </w:r>
    </w:p>
    <w:p w:rsidR="00E960EB" w:rsidRPr="004D4B19" w:rsidRDefault="00DA1CC6" w:rsidP="003A4D35">
      <w:pPr>
        <w:pStyle w:val="Heading1"/>
        <w:rPr>
          <w:sz w:val="23"/>
          <w:szCs w:val="23"/>
        </w:rPr>
      </w:pPr>
      <w:r w:rsidRPr="004D4B19">
        <w:rPr>
          <w:sz w:val="28"/>
        </w:rPr>
        <w:br w:type="page"/>
      </w:r>
      <w:r w:rsidR="00E960EB" w:rsidRPr="004D4B19">
        <w:lastRenderedPageBreak/>
        <w:t>Questions</w:t>
      </w:r>
    </w:p>
    <w:tbl>
      <w:tblPr>
        <w:tblW w:w="0" w:type="auto"/>
        <w:tblBorders>
          <w:top w:val="single" w:sz="4" w:space="0" w:color="878800"/>
          <w:left w:val="single" w:sz="4" w:space="0" w:color="878800"/>
          <w:bottom w:val="single" w:sz="4" w:space="0" w:color="878800"/>
          <w:right w:val="single" w:sz="4" w:space="0" w:color="878800"/>
          <w:insideH w:val="single" w:sz="4" w:space="0" w:color="878800"/>
          <w:insideV w:val="single" w:sz="4" w:space="0" w:color="878800"/>
        </w:tblBorders>
        <w:tblLook w:val="04A0"/>
      </w:tblPr>
      <w:tblGrid>
        <w:gridCol w:w="3259"/>
        <w:gridCol w:w="3257"/>
        <w:gridCol w:w="3338"/>
      </w:tblGrid>
      <w:tr w:rsidR="00E960EB" w:rsidRPr="004D4B19" w:rsidTr="00E960EB">
        <w:tc>
          <w:tcPr>
            <w:tcW w:w="3284" w:type="dxa"/>
            <w:shd w:val="clear" w:color="auto" w:fill="878800"/>
          </w:tcPr>
          <w:p w:rsidR="00E960EB" w:rsidRPr="004D4B19" w:rsidRDefault="00E960EB" w:rsidP="00E960EB">
            <w:pPr>
              <w:spacing w:line="240" w:lineRule="auto"/>
              <w:outlineLvl w:val="1"/>
              <w:rPr>
                <w:rFonts w:cs="Arial"/>
                <w:b/>
                <w:color w:val="FFFFFF"/>
                <w:sz w:val="28"/>
                <w:szCs w:val="28"/>
                <w:lang w:eastAsia="en-GB"/>
              </w:rPr>
            </w:pPr>
            <w:r w:rsidRPr="004D4B19">
              <w:rPr>
                <w:rFonts w:cs="Arial"/>
                <w:b/>
                <w:color w:val="FFFFFF"/>
                <w:sz w:val="28"/>
                <w:szCs w:val="28"/>
                <w:lang w:eastAsia="en-GB"/>
              </w:rPr>
              <w:t>Question number</w:t>
            </w:r>
          </w:p>
        </w:tc>
        <w:tc>
          <w:tcPr>
            <w:tcW w:w="3203" w:type="dxa"/>
            <w:shd w:val="clear" w:color="auto" w:fill="878800"/>
          </w:tcPr>
          <w:p w:rsidR="00E960EB" w:rsidRPr="004D4B19" w:rsidRDefault="00E960EB" w:rsidP="00E960EB">
            <w:pPr>
              <w:spacing w:line="240" w:lineRule="auto"/>
              <w:outlineLvl w:val="1"/>
              <w:rPr>
                <w:rFonts w:cs="Arial"/>
                <w:b/>
                <w:color w:val="FFFFFF"/>
                <w:sz w:val="28"/>
                <w:szCs w:val="28"/>
                <w:lang w:eastAsia="en-GB"/>
              </w:rPr>
            </w:pPr>
            <w:r w:rsidRPr="004D4B19">
              <w:rPr>
                <w:rFonts w:cs="Arial"/>
                <w:b/>
                <w:color w:val="FFFFFF"/>
                <w:sz w:val="28"/>
                <w:szCs w:val="28"/>
                <w:lang w:eastAsia="en-GB"/>
              </w:rPr>
              <w:t xml:space="preserve">     Question</w:t>
            </w:r>
          </w:p>
        </w:tc>
        <w:tc>
          <w:tcPr>
            <w:tcW w:w="3367" w:type="dxa"/>
            <w:shd w:val="clear" w:color="auto" w:fill="878800"/>
          </w:tcPr>
          <w:p w:rsidR="00E960EB" w:rsidRPr="004D4B19" w:rsidRDefault="00E960EB" w:rsidP="00E960EB">
            <w:pPr>
              <w:spacing w:line="240" w:lineRule="auto"/>
              <w:outlineLvl w:val="1"/>
              <w:rPr>
                <w:rFonts w:cs="Arial"/>
                <w:b/>
                <w:color w:val="FFFFFF"/>
                <w:sz w:val="28"/>
                <w:szCs w:val="28"/>
                <w:lang w:eastAsia="en-GB"/>
              </w:rPr>
            </w:pPr>
            <w:r w:rsidRPr="004D4B19">
              <w:rPr>
                <w:rFonts w:cs="Arial"/>
                <w:b/>
                <w:color w:val="FFFFFF"/>
                <w:sz w:val="28"/>
                <w:szCs w:val="28"/>
                <w:lang w:eastAsia="en-GB"/>
              </w:rPr>
              <w:t xml:space="preserve">      Answer</w:t>
            </w:r>
          </w:p>
        </w:tc>
      </w:tr>
      <w:tr w:rsidR="00E960EB" w:rsidRPr="004D4B19" w:rsidTr="00E960EB">
        <w:tc>
          <w:tcPr>
            <w:tcW w:w="3284" w:type="dxa"/>
            <w:shd w:val="clear" w:color="auto" w:fill="C9C98C"/>
          </w:tcPr>
          <w:p w:rsidR="00E960EB" w:rsidRPr="004D4B19" w:rsidRDefault="00E960EB" w:rsidP="00E960EB">
            <w:pPr>
              <w:spacing w:line="240" w:lineRule="auto"/>
              <w:outlineLvl w:val="1"/>
              <w:rPr>
                <w:rFonts w:cs="Arial"/>
                <w:b/>
                <w:sz w:val="28"/>
                <w:szCs w:val="28"/>
                <w:lang w:eastAsia="en-GB"/>
              </w:rPr>
            </w:pPr>
          </w:p>
        </w:tc>
        <w:tc>
          <w:tcPr>
            <w:tcW w:w="3203" w:type="dxa"/>
          </w:tcPr>
          <w:p w:rsidR="00CF2DD2" w:rsidRPr="000047CE" w:rsidRDefault="00CF2DD2" w:rsidP="00CF2DD2">
            <w:pPr>
              <w:pStyle w:val="Default"/>
              <w:spacing w:before="60" w:after="158"/>
            </w:pPr>
            <w:r w:rsidRPr="000047CE">
              <w:t>1) What are your views, if any, on the proposal to repeal the Site waste management plans regulations?</w:t>
            </w:r>
          </w:p>
          <w:p w:rsidR="00E960EB" w:rsidRPr="004D4B19" w:rsidRDefault="00E960EB" w:rsidP="00CF2DD2">
            <w:pPr>
              <w:pStyle w:val="Default"/>
              <w:spacing w:before="60" w:after="158"/>
              <w:rPr>
                <w:b/>
                <w:sz w:val="28"/>
                <w:szCs w:val="28"/>
              </w:rPr>
            </w:pPr>
          </w:p>
        </w:tc>
        <w:tc>
          <w:tcPr>
            <w:tcW w:w="3367" w:type="dxa"/>
          </w:tcPr>
          <w:p w:rsidR="00E960EB" w:rsidRPr="004D4B19" w:rsidRDefault="00E960EB" w:rsidP="00E960EB">
            <w:pPr>
              <w:spacing w:line="240" w:lineRule="auto"/>
              <w:outlineLvl w:val="1"/>
              <w:rPr>
                <w:rFonts w:cs="Arial"/>
                <w:b/>
                <w:sz w:val="28"/>
                <w:szCs w:val="28"/>
                <w:lang w:eastAsia="en-GB"/>
              </w:rPr>
            </w:pPr>
          </w:p>
        </w:tc>
      </w:tr>
      <w:tr w:rsidR="00CF2DD2" w:rsidRPr="004D4B19" w:rsidTr="00E960EB">
        <w:tc>
          <w:tcPr>
            <w:tcW w:w="3284" w:type="dxa"/>
            <w:shd w:val="clear" w:color="auto" w:fill="C9C98C"/>
          </w:tcPr>
          <w:p w:rsidR="00CF2DD2" w:rsidRPr="004D4B19" w:rsidRDefault="00CF2DD2" w:rsidP="00E960EB">
            <w:pPr>
              <w:spacing w:line="240" w:lineRule="auto"/>
              <w:outlineLvl w:val="1"/>
              <w:rPr>
                <w:rFonts w:cs="Arial"/>
                <w:b/>
                <w:sz w:val="28"/>
                <w:szCs w:val="28"/>
                <w:lang w:eastAsia="en-GB"/>
              </w:rPr>
            </w:pPr>
          </w:p>
        </w:tc>
        <w:tc>
          <w:tcPr>
            <w:tcW w:w="3203" w:type="dxa"/>
          </w:tcPr>
          <w:p w:rsidR="00CF2DD2" w:rsidRPr="000047CE" w:rsidRDefault="00CF2DD2" w:rsidP="00CF2DD2">
            <w:pPr>
              <w:pStyle w:val="Default"/>
              <w:spacing w:before="60" w:after="158"/>
            </w:pPr>
            <w:r w:rsidRPr="000047CE">
              <w:t xml:space="preserve">2) The impacts of repealing the regulations have been identified in the </w:t>
            </w:r>
            <w:r w:rsidR="00E760CF" w:rsidRPr="000047CE">
              <w:t>i</w:t>
            </w:r>
            <w:r w:rsidRPr="000047CE">
              <w:t>mpact assessment. Do you agree with the impacts identified there? Are there any that we have missed?</w:t>
            </w:r>
          </w:p>
          <w:p w:rsidR="00CF2DD2" w:rsidRPr="004D4B19" w:rsidRDefault="00CF2DD2" w:rsidP="00E960EB">
            <w:pPr>
              <w:pStyle w:val="Default"/>
              <w:spacing w:before="60" w:after="158"/>
              <w:rPr>
                <w:sz w:val="23"/>
                <w:szCs w:val="23"/>
              </w:rPr>
            </w:pPr>
          </w:p>
        </w:tc>
        <w:tc>
          <w:tcPr>
            <w:tcW w:w="3367" w:type="dxa"/>
          </w:tcPr>
          <w:p w:rsidR="00CF2DD2" w:rsidRPr="004D4B19" w:rsidRDefault="00CF2DD2" w:rsidP="00E960EB">
            <w:pPr>
              <w:spacing w:line="240" w:lineRule="auto"/>
              <w:outlineLvl w:val="1"/>
              <w:rPr>
                <w:rFonts w:cs="Arial"/>
                <w:b/>
                <w:sz w:val="28"/>
                <w:szCs w:val="28"/>
                <w:lang w:eastAsia="en-GB"/>
              </w:rPr>
            </w:pPr>
          </w:p>
        </w:tc>
      </w:tr>
      <w:tr w:rsidR="00E960EB" w:rsidRPr="004D4B19" w:rsidTr="00E960EB">
        <w:tc>
          <w:tcPr>
            <w:tcW w:w="3284" w:type="dxa"/>
            <w:shd w:val="clear" w:color="auto" w:fill="C9C98C"/>
          </w:tcPr>
          <w:p w:rsidR="00E960EB" w:rsidRPr="004D4B19" w:rsidRDefault="00E960EB" w:rsidP="00E960EB">
            <w:pPr>
              <w:spacing w:line="240" w:lineRule="auto"/>
              <w:outlineLvl w:val="1"/>
              <w:rPr>
                <w:rFonts w:cs="Arial"/>
                <w:b/>
                <w:sz w:val="28"/>
                <w:szCs w:val="28"/>
                <w:lang w:eastAsia="en-GB"/>
              </w:rPr>
            </w:pPr>
          </w:p>
        </w:tc>
        <w:tc>
          <w:tcPr>
            <w:tcW w:w="3203" w:type="dxa"/>
          </w:tcPr>
          <w:p w:rsidR="00E960EB" w:rsidRPr="000047CE" w:rsidRDefault="00CF2DD2" w:rsidP="00E960EB">
            <w:pPr>
              <w:pStyle w:val="Default"/>
              <w:spacing w:before="60" w:after="158"/>
            </w:pPr>
            <w:r w:rsidRPr="000047CE">
              <w:t>3) If t</w:t>
            </w:r>
            <w:r w:rsidR="00E960EB" w:rsidRPr="000047CE">
              <w:t>he regulations are repealed, would you continue to use Site Waste Management Plans in any form?  Why?</w:t>
            </w:r>
          </w:p>
          <w:p w:rsidR="00AD06A1" w:rsidRPr="004D4B19" w:rsidRDefault="00AD06A1" w:rsidP="00CF2DD2">
            <w:pPr>
              <w:spacing w:line="240" w:lineRule="auto"/>
              <w:outlineLvl w:val="1"/>
              <w:rPr>
                <w:rFonts w:cs="Arial"/>
                <w:b/>
                <w:sz w:val="28"/>
                <w:szCs w:val="28"/>
              </w:rPr>
            </w:pPr>
          </w:p>
        </w:tc>
        <w:tc>
          <w:tcPr>
            <w:tcW w:w="3367" w:type="dxa"/>
          </w:tcPr>
          <w:p w:rsidR="00E960EB" w:rsidRPr="004D4B19" w:rsidRDefault="00E960EB" w:rsidP="00E960EB">
            <w:pPr>
              <w:spacing w:line="240" w:lineRule="auto"/>
              <w:outlineLvl w:val="1"/>
              <w:rPr>
                <w:rFonts w:cs="Arial"/>
                <w:b/>
                <w:sz w:val="28"/>
                <w:szCs w:val="28"/>
                <w:lang w:eastAsia="en-GB"/>
              </w:rPr>
            </w:pPr>
          </w:p>
        </w:tc>
      </w:tr>
      <w:tr w:rsidR="00E960EB" w:rsidRPr="004D4B19" w:rsidTr="00E960EB">
        <w:trPr>
          <w:trHeight w:val="70"/>
        </w:trPr>
        <w:tc>
          <w:tcPr>
            <w:tcW w:w="3284" w:type="dxa"/>
            <w:shd w:val="clear" w:color="auto" w:fill="C9C98C"/>
          </w:tcPr>
          <w:p w:rsidR="00E960EB" w:rsidRPr="004D4B19" w:rsidRDefault="00E960EB" w:rsidP="00E960EB">
            <w:pPr>
              <w:spacing w:line="240" w:lineRule="auto"/>
              <w:outlineLvl w:val="1"/>
              <w:rPr>
                <w:rFonts w:cs="Arial"/>
                <w:b/>
                <w:sz w:val="28"/>
                <w:szCs w:val="28"/>
                <w:lang w:eastAsia="en-GB"/>
              </w:rPr>
            </w:pPr>
          </w:p>
        </w:tc>
        <w:tc>
          <w:tcPr>
            <w:tcW w:w="3203" w:type="dxa"/>
          </w:tcPr>
          <w:p w:rsidR="00B95BE6" w:rsidRPr="000047CE" w:rsidRDefault="00CF2DD2" w:rsidP="00B95BE6">
            <w:pPr>
              <w:pStyle w:val="Default"/>
              <w:spacing w:before="60" w:after="158"/>
            </w:pPr>
            <w:r w:rsidRPr="000047CE">
              <w:t xml:space="preserve">4) </w:t>
            </w:r>
            <w:r w:rsidR="00B95BE6" w:rsidRPr="000047CE">
              <w:t>Finally, from which perspective / sector are you responding? I.e.</w:t>
            </w:r>
          </w:p>
          <w:p w:rsidR="00B95BE6" w:rsidRPr="000047CE" w:rsidRDefault="00B95BE6" w:rsidP="00B95BE6">
            <w:pPr>
              <w:pStyle w:val="Default"/>
              <w:numPr>
                <w:ilvl w:val="0"/>
                <w:numId w:val="3"/>
              </w:numPr>
              <w:spacing w:before="60" w:after="158"/>
            </w:pPr>
            <w:r w:rsidRPr="000047CE">
              <w:t>Client</w:t>
            </w:r>
          </w:p>
          <w:p w:rsidR="00B95BE6" w:rsidRPr="000047CE" w:rsidRDefault="00B95BE6" w:rsidP="00B95BE6">
            <w:pPr>
              <w:pStyle w:val="Default"/>
              <w:numPr>
                <w:ilvl w:val="0"/>
                <w:numId w:val="3"/>
              </w:numPr>
              <w:spacing w:before="60" w:after="158"/>
            </w:pPr>
            <w:r w:rsidRPr="000047CE">
              <w:t>Architect/Designer</w:t>
            </w:r>
          </w:p>
          <w:p w:rsidR="00B95BE6" w:rsidRPr="000047CE" w:rsidRDefault="00B95BE6" w:rsidP="00B95BE6">
            <w:pPr>
              <w:pStyle w:val="Default"/>
              <w:numPr>
                <w:ilvl w:val="0"/>
                <w:numId w:val="3"/>
              </w:numPr>
              <w:spacing w:before="60" w:after="158"/>
            </w:pPr>
            <w:r w:rsidRPr="000047CE">
              <w:t>Contractor</w:t>
            </w:r>
          </w:p>
          <w:p w:rsidR="00B95BE6" w:rsidRPr="000047CE" w:rsidRDefault="00B95BE6" w:rsidP="00B95BE6">
            <w:pPr>
              <w:pStyle w:val="Default"/>
              <w:numPr>
                <w:ilvl w:val="0"/>
                <w:numId w:val="3"/>
              </w:numPr>
              <w:spacing w:before="60" w:after="158"/>
            </w:pPr>
            <w:r w:rsidRPr="000047CE">
              <w:t>Health and Safety Officer</w:t>
            </w:r>
          </w:p>
          <w:p w:rsidR="00B95BE6" w:rsidRPr="000047CE" w:rsidRDefault="00B95BE6" w:rsidP="00B95BE6">
            <w:pPr>
              <w:pStyle w:val="Default"/>
              <w:numPr>
                <w:ilvl w:val="0"/>
                <w:numId w:val="3"/>
              </w:numPr>
              <w:spacing w:before="60" w:after="158"/>
            </w:pPr>
            <w:r w:rsidRPr="000047CE">
              <w:t>On-site worker</w:t>
            </w:r>
          </w:p>
          <w:p w:rsidR="00B95BE6" w:rsidRPr="000047CE" w:rsidRDefault="00B95BE6" w:rsidP="00B95BE6">
            <w:pPr>
              <w:pStyle w:val="Default"/>
              <w:numPr>
                <w:ilvl w:val="0"/>
                <w:numId w:val="3"/>
              </w:numPr>
              <w:spacing w:before="60" w:after="158"/>
            </w:pPr>
            <w:r w:rsidRPr="000047CE">
              <w:t xml:space="preserve">Central Government </w:t>
            </w:r>
          </w:p>
          <w:p w:rsidR="00B95BE6" w:rsidRPr="000047CE" w:rsidRDefault="00B95BE6" w:rsidP="00B95BE6">
            <w:pPr>
              <w:pStyle w:val="Default"/>
              <w:numPr>
                <w:ilvl w:val="0"/>
                <w:numId w:val="3"/>
              </w:numPr>
              <w:spacing w:before="60" w:after="158"/>
            </w:pPr>
            <w:r w:rsidRPr="000047CE">
              <w:t xml:space="preserve">Local/Regional Government </w:t>
            </w:r>
          </w:p>
          <w:p w:rsidR="00B95BE6" w:rsidRPr="000047CE" w:rsidRDefault="00B95BE6" w:rsidP="00B95BE6">
            <w:pPr>
              <w:pStyle w:val="Default"/>
              <w:numPr>
                <w:ilvl w:val="0"/>
                <w:numId w:val="3"/>
              </w:numPr>
              <w:spacing w:before="60" w:after="158"/>
            </w:pPr>
            <w:r w:rsidRPr="000047CE">
              <w:t xml:space="preserve">Agency/Public Body </w:t>
            </w:r>
          </w:p>
          <w:p w:rsidR="00B95BE6" w:rsidRPr="000047CE" w:rsidRDefault="00B95BE6" w:rsidP="00B95BE6">
            <w:pPr>
              <w:pStyle w:val="Default"/>
              <w:numPr>
                <w:ilvl w:val="0"/>
                <w:numId w:val="3"/>
              </w:numPr>
              <w:spacing w:before="60" w:after="158"/>
            </w:pPr>
            <w:r w:rsidRPr="000047CE">
              <w:t xml:space="preserve">Business/Private </w:t>
            </w:r>
            <w:r w:rsidRPr="000047CE">
              <w:lastRenderedPageBreak/>
              <w:t>Sector</w:t>
            </w:r>
          </w:p>
          <w:p w:rsidR="00B95BE6" w:rsidRPr="000047CE" w:rsidRDefault="00B95BE6" w:rsidP="00B95BE6">
            <w:pPr>
              <w:pStyle w:val="Default"/>
              <w:numPr>
                <w:ilvl w:val="0"/>
                <w:numId w:val="3"/>
              </w:numPr>
              <w:spacing w:before="60" w:after="158"/>
            </w:pPr>
            <w:r w:rsidRPr="000047CE">
              <w:t>Consultants</w:t>
            </w:r>
          </w:p>
          <w:p w:rsidR="00B95BE6" w:rsidRPr="000047CE" w:rsidRDefault="00B95BE6" w:rsidP="00B95BE6">
            <w:pPr>
              <w:pStyle w:val="Default"/>
              <w:numPr>
                <w:ilvl w:val="0"/>
                <w:numId w:val="3"/>
              </w:numPr>
              <w:spacing w:before="60" w:after="158"/>
            </w:pPr>
            <w:r w:rsidRPr="000047CE">
              <w:t xml:space="preserve">Charity/Voluntary </w:t>
            </w:r>
          </w:p>
          <w:p w:rsidR="00B95BE6" w:rsidRPr="000047CE" w:rsidRDefault="00B95BE6" w:rsidP="00B95BE6">
            <w:pPr>
              <w:pStyle w:val="Default"/>
              <w:numPr>
                <w:ilvl w:val="0"/>
                <w:numId w:val="3"/>
              </w:numPr>
              <w:spacing w:before="60" w:after="158"/>
            </w:pPr>
            <w:r w:rsidRPr="000047CE">
              <w:t xml:space="preserve">General Public </w:t>
            </w:r>
          </w:p>
          <w:p w:rsidR="00E960EB" w:rsidRPr="004D4B19" w:rsidRDefault="00E960EB" w:rsidP="00E960EB">
            <w:pPr>
              <w:pStyle w:val="Default"/>
              <w:spacing w:before="60" w:after="80"/>
              <w:rPr>
                <w:sz w:val="23"/>
                <w:szCs w:val="23"/>
              </w:rPr>
            </w:pPr>
          </w:p>
          <w:p w:rsidR="00E960EB" w:rsidRPr="004D4B19" w:rsidRDefault="00E960EB" w:rsidP="00E960EB">
            <w:pPr>
              <w:pStyle w:val="Default"/>
              <w:spacing w:before="60" w:after="158"/>
              <w:rPr>
                <w:sz w:val="23"/>
                <w:szCs w:val="23"/>
              </w:rPr>
            </w:pPr>
          </w:p>
        </w:tc>
        <w:tc>
          <w:tcPr>
            <w:tcW w:w="3367" w:type="dxa"/>
          </w:tcPr>
          <w:p w:rsidR="00AD06A1" w:rsidRPr="004D4B19" w:rsidRDefault="00AD06A1">
            <w:pPr>
              <w:pStyle w:val="Default"/>
              <w:spacing w:before="60" w:after="158"/>
              <w:ind w:left="720"/>
              <w:rPr>
                <w:b/>
                <w:sz w:val="28"/>
                <w:szCs w:val="28"/>
              </w:rPr>
            </w:pPr>
          </w:p>
        </w:tc>
      </w:tr>
    </w:tbl>
    <w:p w:rsidR="00E960EB" w:rsidRPr="004D4B19" w:rsidRDefault="00E960EB" w:rsidP="00DA1CC6">
      <w:pPr>
        <w:pStyle w:val="Default"/>
        <w:spacing w:after="158"/>
        <w:rPr>
          <w:sz w:val="23"/>
          <w:szCs w:val="23"/>
        </w:rPr>
        <w:sectPr w:rsidR="00E960EB" w:rsidRPr="004D4B19" w:rsidSect="007B329C">
          <w:headerReference w:type="default"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pPr>
    </w:p>
    <w:p w:rsidR="00091196" w:rsidRPr="004D4B19" w:rsidRDefault="00091196" w:rsidP="00E960EB">
      <w:pPr>
        <w:rPr>
          <w:rFonts w:cs="Arial"/>
        </w:rPr>
      </w:pPr>
    </w:p>
    <w:sectPr w:rsidR="00091196" w:rsidRPr="004D4B19" w:rsidSect="008556E8">
      <w:footerReference w:type="default" r:id="rId19"/>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BF9" w:rsidRDefault="004E5BF9">
      <w:pPr>
        <w:spacing w:before="0" w:after="0" w:line="240" w:lineRule="auto"/>
      </w:pPr>
      <w:r>
        <w:separator/>
      </w:r>
    </w:p>
  </w:endnote>
  <w:endnote w:type="continuationSeparator" w:id="0">
    <w:p w:rsidR="004E5BF9" w:rsidRDefault="004E5BF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78112"/>
      <w:docPartObj>
        <w:docPartGallery w:val="Page Numbers (Bottom of Page)"/>
        <w:docPartUnique/>
      </w:docPartObj>
    </w:sdtPr>
    <w:sdtContent>
      <w:sdt>
        <w:sdtPr>
          <w:id w:val="565050523"/>
          <w:docPartObj>
            <w:docPartGallery w:val="Page Numbers (Top of Page)"/>
            <w:docPartUnique/>
          </w:docPartObj>
        </w:sdtPr>
        <w:sdtContent>
          <w:p w:rsidR="004E5BF9" w:rsidRDefault="004E5BF9">
            <w:pPr>
              <w:pStyle w:val="Footer"/>
              <w:jc w:val="right"/>
            </w:pPr>
            <w:r>
              <w:t xml:space="preserve">Page </w:t>
            </w:r>
            <w:r w:rsidR="00C54EAE">
              <w:rPr>
                <w:b/>
                <w:szCs w:val="24"/>
              </w:rPr>
              <w:fldChar w:fldCharType="begin"/>
            </w:r>
            <w:r>
              <w:rPr>
                <w:b/>
              </w:rPr>
              <w:instrText xml:space="preserve"> PAGE </w:instrText>
            </w:r>
            <w:r w:rsidR="00C54EAE">
              <w:rPr>
                <w:b/>
                <w:szCs w:val="24"/>
              </w:rPr>
              <w:fldChar w:fldCharType="separate"/>
            </w:r>
            <w:r w:rsidR="007E3BBB">
              <w:rPr>
                <w:b/>
                <w:noProof/>
              </w:rPr>
              <w:t>10</w:t>
            </w:r>
            <w:r w:rsidR="00C54EAE">
              <w:rPr>
                <w:b/>
                <w:szCs w:val="24"/>
              </w:rPr>
              <w:fldChar w:fldCharType="end"/>
            </w:r>
            <w:r>
              <w:t xml:space="preserve"> of </w:t>
            </w:r>
            <w:r w:rsidR="00C54EAE">
              <w:rPr>
                <w:b/>
                <w:szCs w:val="24"/>
              </w:rPr>
              <w:fldChar w:fldCharType="begin"/>
            </w:r>
            <w:r>
              <w:rPr>
                <w:b/>
              </w:rPr>
              <w:instrText xml:space="preserve"> NUMPAGES  </w:instrText>
            </w:r>
            <w:r w:rsidR="00C54EAE">
              <w:rPr>
                <w:b/>
                <w:szCs w:val="24"/>
              </w:rPr>
              <w:fldChar w:fldCharType="separate"/>
            </w:r>
            <w:r w:rsidR="007E3BBB">
              <w:rPr>
                <w:b/>
                <w:noProof/>
              </w:rPr>
              <w:t>11</w:t>
            </w:r>
            <w:r w:rsidR="00C54EAE">
              <w:rPr>
                <w:b/>
                <w:szCs w:val="24"/>
              </w:rPr>
              <w:fldChar w:fldCharType="end"/>
            </w:r>
          </w:p>
        </w:sdtContent>
      </w:sdt>
    </w:sdtContent>
  </w:sdt>
  <w:p w:rsidR="004E5BF9" w:rsidRPr="00A64E5F" w:rsidRDefault="004E5BF9" w:rsidP="007B329C">
    <w:pPr>
      <w:pStyle w:val="Footer"/>
      <w:tabs>
        <w:tab w:val="clear" w:pos="4513"/>
        <w:tab w:val="clear" w:pos="9026"/>
        <w:tab w:val="center" w:pos="4820"/>
        <w:tab w:val="right" w:pos="10206"/>
      </w:tabs>
      <w:spacing w:after="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78110"/>
      <w:docPartObj>
        <w:docPartGallery w:val="Page Numbers (Bottom of Page)"/>
        <w:docPartUnique/>
      </w:docPartObj>
    </w:sdtPr>
    <w:sdtContent>
      <w:p w:rsidR="004E5BF9" w:rsidRDefault="004E5BF9">
        <w:pPr>
          <w:pStyle w:val="Footer"/>
          <w:jc w:val="right"/>
        </w:pPr>
        <w:r>
          <w:t xml:space="preserve">Page | </w:t>
        </w:r>
        <w:fldSimple w:instr=" PAGE   \* MERGEFORMAT ">
          <w:r w:rsidR="007E3BBB">
            <w:rPr>
              <w:noProof/>
            </w:rPr>
            <w:t>1</w:t>
          </w:r>
        </w:fldSimple>
        <w:r>
          <w:t xml:space="preserve"> </w:t>
        </w:r>
      </w:p>
    </w:sdtContent>
  </w:sdt>
  <w:p w:rsidR="004E5BF9" w:rsidRDefault="004E5B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F9" w:rsidRPr="00EF7E2A" w:rsidRDefault="004E5BF9" w:rsidP="008556E8">
    <w:pPr>
      <w:pStyle w:val="Footer"/>
      <w:tabs>
        <w:tab w:val="clear" w:pos="4513"/>
        <w:tab w:val="clear" w:pos="9026"/>
        <w:tab w:val="center" w:pos="4820"/>
        <w:tab w:val="right" w:pos="9639"/>
      </w:tabs>
      <w:spacing w:after="0" w:line="240" w:lineRule="auto"/>
      <w:jc w:val="right"/>
      <w:rPr>
        <w:sz w:val="20"/>
        <w:szCs w:val="20"/>
      </w:rPr>
    </w:pPr>
    <w:r>
      <w:rPr>
        <w:sz w:val="20"/>
        <w:szCs w:val="20"/>
      </w:rPr>
      <w:tab/>
    </w:r>
    <w:r>
      <w:rPr>
        <w:sz w:val="20"/>
        <w:szCs w:val="20"/>
      </w:rPr>
      <w:tab/>
    </w:r>
    <w:r w:rsidR="00C54EAE" w:rsidRPr="00EF7E2A">
      <w:rPr>
        <w:sz w:val="20"/>
        <w:szCs w:val="20"/>
      </w:rPr>
      <w:fldChar w:fldCharType="begin"/>
    </w:r>
    <w:r w:rsidRPr="00EF7E2A">
      <w:rPr>
        <w:sz w:val="20"/>
        <w:szCs w:val="20"/>
      </w:rPr>
      <w:instrText xml:space="preserve"> PAGE   \* MERGEFORMAT </w:instrText>
    </w:r>
    <w:r w:rsidR="00C54EAE" w:rsidRPr="00EF7E2A">
      <w:rPr>
        <w:sz w:val="20"/>
        <w:szCs w:val="20"/>
      </w:rPr>
      <w:fldChar w:fldCharType="separate"/>
    </w:r>
    <w:r w:rsidR="007E3BBB">
      <w:rPr>
        <w:noProof/>
        <w:sz w:val="20"/>
        <w:szCs w:val="20"/>
      </w:rPr>
      <w:t>1</w:t>
    </w:r>
    <w:r w:rsidR="00C54EAE" w:rsidRPr="00EF7E2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BF9" w:rsidRDefault="004E5BF9">
      <w:pPr>
        <w:spacing w:before="0" w:after="0" w:line="240" w:lineRule="auto"/>
      </w:pPr>
      <w:r>
        <w:separator/>
      </w:r>
    </w:p>
  </w:footnote>
  <w:footnote w:type="continuationSeparator" w:id="0">
    <w:p w:rsidR="004E5BF9" w:rsidRDefault="004E5BF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F9" w:rsidRPr="00170D2D" w:rsidRDefault="004E5BF9" w:rsidP="007B329C">
    <w:pPr>
      <w:pStyle w:val="Header"/>
      <w:spacing w:after="0" w:line="240"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F9" w:rsidRDefault="00C54EAE">
    <w:pPr>
      <w:pStyle w:val="Header"/>
    </w:pPr>
    <w:r>
      <w:rPr>
        <w:noProof/>
        <w:lang w:eastAsia="en-GB"/>
      </w:rPr>
      <w:pict>
        <v:rect id="_x0000_s2049" style="position:absolute;margin-left:-56.7pt;margin-top:-35.45pt;width:17pt;height:845.25pt;z-index:251657728" fillcolor="#87880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D60"/>
    <w:multiLevelType w:val="hybridMultilevel"/>
    <w:tmpl w:val="5A549F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B5A18"/>
    <w:multiLevelType w:val="hybridMultilevel"/>
    <w:tmpl w:val="4D006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916D19"/>
    <w:multiLevelType w:val="hybridMultilevel"/>
    <w:tmpl w:val="4D006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995C89"/>
    <w:multiLevelType w:val="hybridMultilevel"/>
    <w:tmpl w:val="83F4AD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B9584B"/>
    <w:multiLevelType w:val="hybridMultilevel"/>
    <w:tmpl w:val="5C8E272A"/>
    <w:lvl w:ilvl="0" w:tplc="6E96D8F2">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556E8"/>
    <w:rsid w:val="000047CE"/>
    <w:rsid w:val="00011C0B"/>
    <w:rsid w:val="0001233D"/>
    <w:rsid w:val="0004477E"/>
    <w:rsid w:val="00091196"/>
    <w:rsid w:val="000B4B7A"/>
    <w:rsid w:val="000E68A0"/>
    <w:rsid w:val="000F636C"/>
    <w:rsid w:val="00101474"/>
    <w:rsid w:val="001110CD"/>
    <w:rsid w:val="00111B68"/>
    <w:rsid w:val="00126541"/>
    <w:rsid w:val="001874BF"/>
    <w:rsid w:val="001D6505"/>
    <w:rsid w:val="001F55F8"/>
    <w:rsid w:val="00222A9D"/>
    <w:rsid w:val="00231413"/>
    <w:rsid w:val="002633C7"/>
    <w:rsid w:val="002775DE"/>
    <w:rsid w:val="00292989"/>
    <w:rsid w:val="002B7F43"/>
    <w:rsid w:val="00313D24"/>
    <w:rsid w:val="00330CC6"/>
    <w:rsid w:val="00352D2D"/>
    <w:rsid w:val="00354F2F"/>
    <w:rsid w:val="003638C0"/>
    <w:rsid w:val="00385FE4"/>
    <w:rsid w:val="00392764"/>
    <w:rsid w:val="003A4D35"/>
    <w:rsid w:val="003C00C5"/>
    <w:rsid w:val="003D26BA"/>
    <w:rsid w:val="003E7C5B"/>
    <w:rsid w:val="003F4D22"/>
    <w:rsid w:val="00400F6E"/>
    <w:rsid w:val="00403788"/>
    <w:rsid w:val="004223D1"/>
    <w:rsid w:val="00434E4D"/>
    <w:rsid w:val="00447FE7"/>
    <w:rsid w:val="00451038"/>
    <w:rsid w:val="00464DCB"/>
    <w:rsid w:val="004A61A1"/>
    <w:rsid w:val="004D4B19"/>
    <w:rsid w:val="004E0F86"/>
    <w:rsid w:val="004E5BF9"/>
    <w:rsid w:val="00500DBF"/>
    <w:rsid w:val="00563DE5"/>
    <w:rsid w:val="005808B8"/>
    <w:rsid w:val="005A4771"/>
    <w:rsid w:val="005E38E8"/>
    <w:rsid w:val="005F21C1"/>
    <w:rsid w:val="00637CD1"/>
    <w:rsid w:val="00644EBD"/>
    <w:rsid w:val="00645AF0"/>
    <w:rsid w:val="00691646"/>
    <w:rsid w:val="00694C02"/>
    <w:rsid w:val="006A7EAE"/>
    <w:rsid w:val="006C17C1"/>
    <w:rsid w:val="006C3A06"/>
    <w:rsid w:val="006F3DD9"/>
    <w:rsid w:val="006F3FA8"/>
    <w:rsid w:val="00701EFD"/>
    <w:rsid w:val="00723F49"/>
    <w:rsid w:val="00742842"/>
    <w:rsid w:val="00756968"/>
    <w:rsid w:val="00795224"/>
    <w:rsid w:val="007B329C"/>
    <w:rsid w:val="007B406A"/>
    <w:rsid w:val="007B5372"/>
    <w:rsid w:val="007E3BBB"/>
    <w:rsid w:val="007F107A"/>
    <w:rsid w:val="00843A3A"/>
    <w:rsid w:val="008556E8"/>
    <w:rsid w:val="00867780"/>
    <w:rsid w:val="00894673"/>
    <w:rsid w:val="008B240D"/>
    <w:rsid w:val="008C6DDD"/>
    <w:rsid w:val="008D7DE6"/>
    <w:rsid w:val="00914708"/>
    <w:rsid w:val="009305B0"/>
    <w:rsid w:val="00965A79"/>
    <w:rsid w:val="009805CA"/>
    <w:rsid w:val="009A1803"/>
    <w:rsid w:val="009A55A8"/>
    <w:rsid w:val="009B419A"/>
    <w:rsid w:val="009E1293"/>
    <w:rsid w:val="00A0106F"/>
    <w:rsid w:val="00A264E6"/>
    <w:rsid w:val="00A37951"/>
    <w:rsid w:val="00A54266"/>
    <w:rsid w:val="00A54687"/>
    <w:rsid w:val="00A60414"/>
    <w:rsid w:val="00A73BCF"/>
    <w:rsid w:val="00A765DF"/>
    <w:rsid w:val="00A8367D"/>
    <w:rsid w:val="00A9591F"/>
    <w:rsid w:val="00AB4D74"/>
    <w:rsid w:val="00AD06A1"/>
    <w:rsid w:val="00AF553F"/>
    <w:rsid w:val="00B02E60"/>
    <w:rsid w:val="00B064B5"/>
    <w:rsid w:val="00B20DA5"/>
    <w:rsid w:val="00B260F8"/>
    <w:rsid w:val="00B26DC2"/>
    <w:rsid w:val="00B851AB"/>
    <w:rsid w:val="00B95BE6"/>
    <w:rsid w:val="00C105E9"/>
    <w:rsid w:val="00C12710"/>
    <w:rsid w:val="00C13E3A"/>
    <w:rsid w:val="00C27A97"/>
    <w:rsid w:val="00C40464"/>
    <w:rsid w:val="00C44404"/>
    <w:rsid w:val="00C54EAE"/>
    <w:rsid w:val="00C61630"/>
    <w:rsid w:val="00C63C8E"/>
    <w:rsid w:val="00C653FC"/>
    <w:rsid w:val="00CC2540"/>
    <w:rsid w:val="00CD39E3"/>
    <w:rsid w:val="00CF2DD2"/>
    <w:rsid w:val="00D0331E"/>
    <w:rsid w:val="00D1583E"/>
    <w:rsid w:val="00D26DBA"/>
    <w:rsid w:val="00D5363B"/>
    <w:rsid w:val="00D72DD3"/>
    <w:rsid w:val="00DA1CC6"/>
    <w:rsid w:val="00DB00E0"/>
    <w:rsid w:val="00DB790F"/>
    <w:rsid w:val="00DE0F02"/>
    <w:rsid w:val="00DE574C"/>
    <w:rsid w:val="00E5544D"/>
    <w:rsid w:val="00E55DA1"/>
    <w:rsid w:val="00E622F2"/>
    <w:rsid w:val="00E760CF"/>
    <w:rsid w:val="00E960EB"/>
    <w:rsid w:val="00EA5C5B"/>
    <w:rsid w:val="00EE5131"/>
    <w:rsid w:val="00EF7AE9"/>
    <w:rsid w:val="00F03506"/>
    <w:rsid w:val="00F35383"/>
    <w:rsid w:val="00F81E01"/>
    <w:rsid w:val="00FE096C"/>
    <w:rsid w:val="00FE2411"/>
    <w:rsid w:val="00FE7602"/>
    <w:rsid w:val="00FF40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8556E8"/>
    <w:pPr>
      <w:spacing w:before="240" w:after="120" w:line="276" w:lineRule="auto"/>
    </w:pPr>
    <w:rPr>
      <w:rFonts w:ascii="Arial" w:hAnsi="Arial"/>
      <w:sz w:val="24"/>
      <w:szCs w:val="22"/>
      <w:lang w:eastAsia="en-US"/>
    </w:rPr>
  </w:style>
  <w:style w:type="paragraph" w:styleId="Heading1">
    <w:name w:val="heading 1"/>
    <w:basedOn w:val="Normal"/>
    <w:next w:val="Normal"/>
    <w:link w:val="Heading1Char"/>
    <w:uiPriority w:val="2"/>
    <w:unhideWhenUsed/>
    <w:qFormat/>
    <w:rsid w:val="008556E8"/>
    <w:pPr>
      <w:keepNext/>
      <w:keepLines/>
      <w:spacing w:before="480" w:line="240" w:lineRule="auto"/>
      <w:outlineLvl w:val="0"/>
    </w:pPr>
    <w:rPr>
      <w:rFonts w:eastAsia="Times New Roman"/>
      <w:b/>
      <w:bCs/>
      <w:color w:val="878800"/>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556E8"/>
    <w:rPr>
      <w:rFonts w:ascii="Arial" w:eastAsia="Times New Roman" w:hAnsi="Arial" w:cs="Times New Roman"/>
      <w:b/>
      <w:bCs/>
      <w:color w:val="878800"/>
      <w:sz w:val="44"/>
      <w:szCs w:val="28"/>
    </w:rPr>
  </w:style>
  <w:style w:type="paragraph" w:customStyle="1" w:styleId="Contents">
    <w:name w:val="Contents"/>
    <w:basedOn w:val="Normal"/>
    <w:uiPriority w:val="8"/>
    <w:qFormat/>
    <w:rsid w:val="008556E8"/>
    <w:pPr>
      <w:spacing w:before="720"/>
    </w:pPr>
    <w:rPr>
      <w:b/>
      <w:color w:val="878800"/>
      <w:sz w:val="28"/>
    </w:rPr>
  </w:style>
  <w:style w:type="character" w:styleId="Hyperlink">
    <w:name w:val="Hyperlink"/>
    <w:basedOn w:val="DefaultParagraphFont"/>
    <w:uiPriority w:val="99"/>
    <w:rsid w:val="008556E8"/>
    <w:rPr>
      <w:color w:val="0000FF"/>
      <w:u w:val="single"/>
    </w:rPr>
  </w:style>
  <w:style w:type="paragraph" w:styleId="Header">
    <w:name w:val="header"/>
    <w:basedOn w:val="Normal"/>
    <w:link w:val="HeaderChar"/>
    <w:uiPriority w:val="99"/>
    <w:semiHidden/>
    <w:unhideWhenUsed/>
    <w:rsid w:val="008556E8"/>
    <w:pPr>
      <w:tabs>
        <w:tab w:val="center" w:pos="4513"/>
        <w:tab w:val="right" w:pos="9026"/>
      </w:tabs>
    </w:pPr>
  </w:style>
  <w:style w:type="character" w:customStyle="1" w:styleId="HeaderChar">
    <w:name w:val="Header Char"/>
    <w:basedOn w:val="DefaultParagraphFont"/>
    <w:link w:val="Header"/>
    <w:uiPriority w:val="99"/>
    <w:semiHidden/>
    <w:rsid w:val="008556E8"/>
    <w:rPr>
      <w:rFonts w:ascii="Arial" w:eastAsia="Calibri" w:hAnsi="Arial" w:cs="Times New Roman"/>
      <w:sz w:val="24"/>
    </w:rPr>
  </w:style>
  <w:style w:type="paragraph" w:styleId="Footer">
    <w:name w:val="footer"/>
    <w:basedOn w:val="Normal"/>
    <w:link w:val="FooterChar"/>
    <w:uiPriority w:val="99"/>
    <w:unhideWhenUsed/>
    <w:rsid w:val="008556E8"/>
    <w:pPr>
      <w:tabs>
        <w:tab w:val="center" w:pos="4513"/>
        <w:tab w:val="right" w:pos="9026"/>
      </w:tabs>
    </w:pPr>
  </w:style>
  <w:style w:type="character" w:customStyle="1" w:styleId="FooterChar">
    <w:name w:val="Footer Char"/>
    <w:basedOn w:val="DefaultParagraphFont"/>
    <w:link w:val="Footer"/>
    <w:uiPriority w:val="99"/>
    <w:rsid w:val="008556E8"/>
    <w:rPr>
      <w:rFonts w:ascii="Arial" w:eastAsia="Calibri" w:hAnsi="Arial" w:cs="Times New Roman"/>
      <w:sz w:val="24"/>
    </w:rPr>
  </w:style>
  <w:style w:type="table" w:customStyle="1" w:styleId="DefraGreen1">
    <w:name w:val="Defra Green 1"/>
    <w:basedOn w:val="TableNormal"/>
    <w:uiPriority w:val="99"/>
    <w:qFormat/>
    <w:rsid w:val="008556E8"/>
    <w:pPr>
      <w:spacing w:before="60" w:after="80"/>
    </w:pPr>
    <w:rPr>
      <w:rFonts w:ascii="Arial" w:hAnsi="Arial"/>
    </w:rPr>
    <w:tblPr>
      <w:tblInd w:w="0" w:type="dxa"/>
      <w:tblBorders>
        <w:top w:val="single" w:sz="4" w:space="0" w:color="878800"/>
        <w:left w:val="single" w:sz="4" w:space="0" w:color="878800"/>
        <w:bottom w:val="single" w:sz="4" w:space="0" w:color="878800"/>
        <w:right w:val="single" w:sz="4" w:space="0" w:color="878800"/>
        <w:insideH w:val="single" w:sz="4" w:space="0" w:color="878800"/>
        <w:insideV w:val="single" w:sz="4" w:space="0" w:color="878800"/>
      </w:tblBorders>
      <w:tblCellMar>
        <w:top w:w="0" w:type="dxa"/>
        <w:left w:w="108" w:type="dxa"/>
        <w:bottom w:w="0" w:type="dxa"/>
        <w:right w:w="108" w:type="dxa"/>
      </w:tblCellMar>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paragraph" w:customStyle="1" w:styleId="PubTitle">
    <w:name w:val="Pub Title"/>
    <w:basedOn w:val="Normal"/>
    <w:next w:val="Normal"/>
    <w:uiPriority w:val="5"/>
    <w:qFormat/>
    <w:rsid w:val="008556E8"/>
    <w:pPr>
      <w:spacing w:before="0"/>
    </w:pPr>
    <w:rPr>
      <w:rFonts w:cs="Arial"/>
      <w:b/>
      <w:color w:val="878800"/>
      <w:sz w:val="44"/>
      <w:szCs w:val="44"/>
    </w:rPr>
  </w:style>
  <w:style w:type="paragraph" w:customStyle="1" w:styleId="PubSubtitle">
    <w:name w:val="Pub Subtitle"/>
    <w:basedOn w:val="Normal"/>
    <w:next w:val="Normal"/>
    <w:uiPriority w:val="6"/>
    <w:qFormat/>
    <w:rsid w:val="008556E8"/>
    <w:pPr>
      <w:spacing w:before="0"/>
    </w:pPr>
    <w:rPr>
      <w:rFonts w:cs="Arial"/>
      <w:b/>
      <w:color w:val="878800"/>
      <w:sz w:val="40"/>
      <w:szCs w:val="40"/>
    </w:rPr>
  </w:style>
  <w:style w:type="paragraph" w:customStyle="1" w:styleId="PubDate">
    <w:name w:val="Pub Date"/>
    <w:basedOn w:val="Normal"/>
    <w:next w:val="Normal"/>
    <w:uiPriority w:val="7"/>
    <w:qFormat/>
    <w:rsid w:val="008556E8"/>
    <w:rPr>
      <w:rFonts w:cs="Arial"/>
      <w:b/>
      <w:color w:val="878800"/>
      <w:sz w:val="32"/>
      <w:szCs w:val="32"/>
    </w:rPr>
  </w:style>
  <w:style w:type="paragraph" w:customStyle="1" w:styleId="Default">
    <w:name w:val="Default"/>
    <w:rsid w:val="008556E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63DE5"/>
    <w:rPr>
      <w:sz w:val="16"/>
      <w:szCs w:val="16"/>
    </w:rPr>
  </w:style>
  <w:style w:type="paragraph" w:styleId="CommentText">
    <w:name w:val="annotation text"/>
    <w:basedOn w:val="Normal"/>
    <w:link w:val="CommentTextChar"/>
    <w:uiPriority w:val="99"/>
    <w:semiHidden/>
    <w:unhideWhenUsed/>
    <w:rsid w:val="00563DE5"/>
    <w:rPr>
      <w:sz w:val="20"/>
      <w:szCs w:val="20"/>
    </w:rPr>
  </w:style>
  <w:style w:type="character" w:customStyle="1" w:styleId="CommentTextChar">
    <w:name w:val="Comment Text Char"/>
    <w:basedOn w:val="DefaultParagraphFont"/>
    <w:link w:val="CommentText"/>
    <w:uiPriority w:val="99"/>
    <w:semiHidden/>
    <w:rsid w:val="00563DE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63DE5"/>
    <w:rPr>
      <w:b/>
      <w:bCs/>
    </w:rPr>
  </w:style>
  <w:style w:type="character" w:customStyle="1" w:styleId="CommentSubjectChar">
    <w:name w:val="Comment Subject Char"/>
    <w:basedOn w:val="CommentTextChar"/>
    <w:link w:val="CommentSubject"/>
    <w:uiPriority w:val="99"/>
    <w:semiHidden/>
    <w:rsid w:val="00563DE5"/>
    <w:rPr>
      <w:b/>
      <w:bCs/>
    </w:rPr>
  </w:style>
  <w:style w:type="paragraph" w:styleId="BalloonText">
    <w:name w:val="Balloon Text"/>
    <w:basedOn w:val="Normal"/>
    <w:link w:val="BalloonTextChar"/>
    <w:uiPriority w:val="99"/>
    <w:semiHidden/>
    <w:unhideWhenUsed/>
    <w:rsid w:val="00563D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DE5"/>
    <w:rPr>
      <w:rFonts w:ascii="Tahoma" w:hAnsi="Tahoma" w:cs="Tahoma"/>
      <w:sz w:val="16"/>
      <w:szCs w:val="16"/>
      <w:lang w:eastAsia="en-US"/>
    </w:rPr>
  </w:style>
  <w:style w:type="paragraph" w:styleId="NormalWeb">
    <w:name w:val="Normal (Web)"/>
    <w:basedOn w:val="Normal"/>
    <w:uiPriority w:val="99"/>
    <w:unhideWhenUsed/>
    <w:rsid w:val="009805CA"/>
    <w:pPr>
      <w:spacing w:before="0" w:after="240" w:line="288" w:lineRule="atLeast"/>
    </w:pPr>
    <w:rPr>
      <w:rFonts w:ascii="Times New Roman" w:eastAsia="Times New Roman" w:hAnsi="Times New Roman"/>
      <w:sz w:val="19"/>
      <w:szCs w:val="19"/>
      <w:lang w:eastAsia="en-GB"/>
    </w:rPr>
  </w:style>
  <w:style w:type="paragraph" w:customStyle="1" w:styleId="IATableLines">
    <w:name w:val="IATableLines"/>
    <w:basedOn w:val="Normal"/>
    <w:rsid w:val="00D1583E"/>
    <w:pPr>
      <w:spacing w:before="0" w:after="0" w:line="240" w:lineRule="auto"/>
      <w:ind w:left="113" w:right="113"/>
    </w:pPr>
    <w:rPr>
      <w:rFonts w:eastAsia="SimSun"/>
      <w:spacing w:val="-5"/>
      <w:sz w:val="22"/>
      <w:szCs w:val="20"/>
      <w:lang w:eastAsia="zh-CN"/>
    </w:rPr>
  </w:style>
  <w:style w:type="paragraph" w:customStyle="1" w:styleId="EBBodyPara">
    <w:name w:val="EBBodyPara"/>
    <w:basedOn w:val="Normal"/>
    <w:rsid w:val="00D1583E"/>
    <w:pPr>
      <w:spacing w:before="0" w:line="240" w:lineRule="auto"/>
    </w:pPr>
    <w:rPr>
      <w:rFonts w:eastAsia="Times New Roman" w:cs="Arial"/>
      <w:bCs/>
      <w:color w:val="000000"/>
      <w:sz w:val="22"/>
      <w:lang w:eastAsia="en-GB"/>
    </w:rPr>
  </w:style>
  <w:style w:type="paragraph" w:styleId="BodyText">
    <w:name w:val="Body Text"/>
    <w:next w:val="EBBodyPara"/>
    <w:link w:val="BodyTextChar"/>
    <w:uiPriority w:val="99"/>
    <w:semiHidden/>
    <w:unhideWhenUsed/>
    <w:rsid w:val="00D1583E"/>
  </w:style>
  <w:style w:type="character" w:customStyle="1" w:styleId="BodyTextChar">
    <w:name w:val="Body Text Char"/>
    <w:basedOn w:val="DefaultParagraphFont"/>
    <w:link w:val="BodyText"/>
    <w:uiPriority w:val="99"/>
    <w:semiHidden/>
    <w:rsid w:val="00D1583E"/>
    <w:rPr>
      <w:lang w:val="en-GB" w:eastAsia="en-GB" w:bidi="ar-SA"/>
    </w:rPr>
  </w:style>
  <w:style w:type="paragraph" w:customStyle="1" w:styleId="IASign-off">
    <w:name w:val="IA Sign-off"/>
    <w:basedOn w:val="Normal"/>
    <w:rsid w:val="007B406A"/>
    <w:pPr>
      <w:spacing w:before="0" w:after="0" w:line="240" w:lineRule="auto"/>
      <w:ind w:right="284"/>
    </w:pPr>
    <w:rPr>
      <w:rFonts w:eastAsia="SimSun"/>
      <w:b/>
      <w:i/>
      <w:spacing w:val="-5"/>
      <w:sz w:val="22"/>
      <w:szCs w:val="20"/>
      <w:lang w:eastAsia="zh-CN"/>
    </w:rPr>
  </w:style>
  <w:style w:type="table" w:styleId="TableGrid">
    <w:name w:val="Table Grid"/>
    <w:basedOn w:val="TableNormal"/>
    <w:uiPriority w:val="59"/>
    <w:rsid w:val="000047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1072109">
      <w:bodyDiv w:val="1"/>
      <w:marLeft w:val="0"/>
      <w:marRight w:val="0"/>
      <w:marTop w:val="0"/>
      <w:marBottom w:val="0"/>
      <w:divBdr>
        <w:top w:val="none" w:sz="0" w:space="0" w:color="auto"/>
        <w:left w:val="none" w:sz="0" w:space="0" w:color="auto"/>
        <w:bottom w:val="none" w:sz="0" w:space="0" w:color="auto"/>
        <w:right w:val="none" w:sz="0" w:space="0" w:color="auto"/>
      </w:divBdr>
    </w:div>
    <w:div w:id="1305812158">
      <w:bodyDiv w:val="1"/>
      <w:marLeft w:val="0"/>
      <w:marRight w:val="0"/>
      <w:marTop w:val="0"/>
      <w:marBottom w:val="0"/>
      <w:divBdr>
        <w:top w:val="none" w:sz="0" w:space="0" w:color="auto"/>
        <w:left w:val="none" w:sz="0" w:space="0" w:color="auto"/>
        <w:bottom w:val="none" w:sz="0" w:space="0" w:color="auto"/>
        <w:right w:val="none" w:sz="0" w:space="0" w:color="auto"/>
      </w:divBdr>
    </w:div>
    <w:div w:id="1318343425">
      <w:bodyDiv w:val="1"/>
      <w:marLeft w:val="0"/>
      <w:marRight w:val="0"/>
      <w:marTop w:val="0"/>
      <w:marBottom w:val="0"/>
      <w:divBdr>
        <w:top w:val="none" w:sz="0" w:space="0" w:color="auto"/>
        <w:left w:val="none" w:sz="0" w:space="0" w:color="auto"/>
        <w:bottom w:val="none" w:sz="0" w:space="0" w:color="auto"/>
        <w:right w:val="none" w:sz="0" w:space="0" w:color="auto"/>
      </w:divBdr>
      <w:divsChild>
        <w:div w:id="982999726">
          <w:marLeft w:val="0"/>
          <w:marRight w:val="0"/>
          <w:marTop w:val="75"/>
          <w:marBottom w:val="0"/>
          <w:divBdr>
            <w:top w:val="none" w:sz="0" w:space="0" w:color="auto"/>
            <w:left w:val="none" w:sz="0" w:space="0" w:color="auto"/>
            <w:bottom w:val="none" w:sz="0" w:space="0" w:color="auto"/>
            <w:right w:val="none" w:sz="0" w:space="0" w:color="auto"/>
          </w:divBdr>
          <w:divsChild>
            <w:div w:id="317271054">
              <w:marLeft w:val="0"/>
              <w:marRight w:val="0"/>
              <w:marTop w:val="0"/>
              <w:marBottom w:val="195"/>
              <w:divBdr>
                <w:top w:val="none" w:sz="0" w:space="0" w:color="auto"/>
                <w:left w:val="none" w:sz="0" w:space="0" w:color="auto"/>
                <w:bottom w:val="none" w:sz="0" w:space="0" w:color="auto"/>
                <w:right w:val="none" w:sz="0" w:space="0" w:color="auto"/>
              </w:divBdr>
              <w:divsChild>
                <w:div w:id="20471721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4591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defra.gov.uk/" TargetMode="External"/><Relationship Id="rId13" Type="http://schemas.openxmlformats.org/officeDocument/2006/relationships/hyperlink" Target="mailto:consultation.coordinator@defra.gsi.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nsultation-principles-guidan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defra.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WMPconsultation@defra.gsi.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nsult.defra.gov.uk/"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228B-484A-49A3-BD70-F1595805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13284</CharactersWithSpaces>
  <SharedDoc>false</SharedDoc>
  <HLinks>
    <vt:vector size="6" baseType="variant">
      <vt:variant>
        <vt:i4>1966138</vt:i4>
      </vt:variant>
      <vt:variant>
        <vt:i4>2</vt:i4>
      </vt:variant>
      <vt:variant>
        <vt:i4>0</vt:i4>
      </vt:variant>
      <vt:variant>
        <vt:i4>5</vt:i4>
      </vt:variant>
      <vt:variant>
        <vt:lpwstr/>
      </vt:variant>
      <vt:variant>
        <vt:lpwstr>_Toc318898886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m188070</dc:creator>
  <cp:lastModifiedBy>Bleazard</cp:lastModifiedBy>
  <cp:revision>11</cp:revision>
  <cp:lastPrinted>2013-05-02T12:56:00Z</cp:lastPrinted>
  <dcterms:created xsi:type="dcterms:W3CDTF">2013-06-11T11:38:00Z</dcterms:created>
  <dcterms:modified xsi:type="dcterms:W3CDTF">2013-06-17T14:17:00Z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-479905533</vt:i4>
  </property>
  <property fmtid="{D5CDD505-2E9C-101B-9397-08002B2CF9AE}" pid="4" name="_EmailSubject">
    <vt:lpwstr> Site Waste Management Plans documents</vt:lpwstr>
  </property>
  <property fmtid="{D5CDD505-2E9C-101B-9397-08002B2CF9AE}" pid="5" name="_AuthorEmail">
    <vt:lpwstr>Christian.Wadey@defra.gsi.gov.uk</vt:lpwstr>
  </property>
  <property fmtid="{D5CDD505-2E9C-101B-9397-08002B2CF9AE}" pid="6" name="_AuthorEmailDisplayName">
    <vt:lpwstr>Wadey, Christian CJ (Defra)</vt:lpwstr>
  </property>
  <property fmtid="{D5CDD505-2E9C-101B-9397-08002B2CF9AE}" pid="7" name="_ReviewingToolsShownOnce">
    <vt:lpwstr/>
  </property>
</Properties>
</file>