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49F6" w14:textId="7FABB9F8" w:rsidR="002E67E5" w:rsidRPr="00CB6FAB" w:rsidRDefault="002E67E5">
      <w:pPr>
        <w:pStyle w:val="Heading1"/>
        <w:ind w:left="17"/>
        <w:rPr>
          <w:sz w:val="40"/>
          <w:szCs w:val="40"/>
        </w:rPr>
      </w:pPr>
      <w:bookmarkStart w:id="0" w:name="_Toc23232"/>
      <w:bookmarkStart w:id="1" w:name="_GoBack"/>
      <w:bookmarkEnd w:id="1"/>
      <w:r w:rsidRPr="00CB6FAB">
        <w:rPr>
          <w:sz w:val="40"/>
          <w:szCs w:val="40"/>
        </w:rPr>
        <w:t>Privacy Notice</w:t>
      </w:r>
      <w:r w:rsidR="003F05FC" w:rsidRPr="00CB6FAB">
        <w:rPr>
          <w:sz w:val="40"/>
          <w:szCs w:val="40"/>
        </w:rPr>
        <w:t xml:space="preserve"> – Defra Consultation Exercises</w:t>
      </w:r>
    </w:p>
    <w:p w14:paraId="20E63CE3" w14:textId="44DE762C" w:rsidR="0024419D" w:rsidRDefault="0024419D" w:rsidP="009A7E85">
      <w:pPr>
        <w:spacing w:after="0"/>
        <w:ind w:firstLine="720"/>
        <w:rPr>
          <w:rFonts w:ascii="Arial" w:hAnsi="Arial" w:cs="Arial"/>
          <w:sz w:val="24"/>
          <w:szCs w:val="24"/>
        </w:rPr>
      </w:pPr>
    </w:p>
    <w:p w14:paraId="2568579E" w14:textId="77777777" w:rsidR="008E53F7" w:rsidRPr="009565C4" w:rsidRDefault="008E53F7" w:rsidP="009A7E85">
      <w:pPr>
        <w:spacing w:after="0"/>
        <w:ind w:firstLine="720"/>
        <w:rPr>
          <w:rFonts w:ascii="Arial" w:hAnsi="Arial" w:cs="Arial"/>
          <w:sz w:val="24"/>
          <w:szCs w:val="24"/>
        </w:rPr>
      </w:pPr>
    </w:p>
    <w:p w14:paraId="465BDE12" w14:textId="5B6CBD9F" w:rsidR="0024419D" w:rsidRPr="009565C4" w:rsidRDefault="0024419D" w:rsidP="0027050F">
      <w:pPr>
        <w:rPr>
          <w:rFonts w:ascii="Arial" w:hAnsi="Arial" w:cs="Arial"/>
          <w:sz w:val="24"/>
          <w:szCs w:val="24"/>
          <w:lang w:val="en"/>
        </w:rPr>
      </w:pPr>
      <w:r w:rsidRPr="009565C4">
        <w:rPr>
          <w:rFonts w:ascii="Arial" w:hAnsi="Arial" w:cs="Arial"/>
          <w:b/>
          <w:i/>
          <w:sz w:val="24"/>
          <w:szCs w:val="24"/>
          <w:lang w:val="en"/>
        </w:rPr>
        <w:t>Who is collecting my personal data?</w:t>
      </w:r>
    </w:p>
    <w:p w14:paraId="4D63329A" w14:textId="5340561D" w:rsidR="0024419D" w:rsidRPr="009565C4" w:rsidRDefault="0024419D" w:rsidP="0027050F">
      <w:pPr>
        <w:rPr>
          <w:rFonts w:ascii="Arial" w:hAnsi="Arial" w:cs="Arial"/>
          <w:sz w:val="24"/>
          <w:szCs w:val="24"/>
        </w:rPr>
      </w:pPr>
      <w:r w:rsidRPr="009565C4">
        <w:rPr>
          <w:rFonts w:ascii="Arial" w:hAnsi="Arial" w:cs="Arial"/>
          <w:sz w:val="24"/>
          <w:szCs w:val="24"/>
          <w:lang w:val="en"/>
        </w:rPr>
        <w:t>The data controller is the D</w:t>
      </w:r>
      <w:r w:rsidR="003C23E1">
        <w:rPr>
          <w:rFonts w:ascii="Arial" w:hAnsi="Arial" w:cs="Arial"/>
          <w:sz w:val="24"/>
          <w:szCs w:val="24"/>
          <w:lang w:val="en"/>
        </w:rPr>
        <w:t>e</w:t>
      </w:r>
      <w:r w:rsidRPr="009565C4">
        <w:rPr>
          <w:rFonts w:ascii="Arial" w:hAnsi="Arial" w:cs="Arial"/>
          <w:sz w:val="24"/>
          <w:szCs w:val="24"/>
          <w:lang w:val="en"/>
        </w:rPr>
        <w:t xml:space="preserve">partment for Environment, Food and Rural Affairs (Defra). You can contact Defra’s Data </w:t>
      </w:r>
      <w:r w:rsidRPr="009565C4">
        <w:rPr>
          <w:rFonts w:ascii="Arial" w:hAnsi="Arial" w:cs="Arial"/>
          <w:sz w:val="24"/>
          <w:szCs w:val="24"/>
        </w:rPr>
        <w:t xml:space="preserve">Protection Manager by email at: </w:t>
      </w:r>
      <w:hyperlink r:id="rId7" w:history="1">
        <w:r w:rsidRPr="009565C4">
          <w:rPr>
            <w:rStyle w:val="Hyperlink"/>
            <w:rFonts w:ascii="Arial" w:hAnsi="Arial" w:cs="Arial"/>
            <w:sz w:val="24"/>
            <w:szCs w:val="24"/>
          </w:rPr>
          <w:t>data.protection@defra.gov.uk</w:t>
        </w:r>
      </w:hyperlink>
      <w:r w:rsidRPr="009565C4">
        <w:rPr>
          <w:rFonts w:ascii="Arial" w:hAnsi="Arial" w:cs="Arial"/>
          <w:sz w:val="24"/>
          <w:szCs w:val="24"/>
        </w:rPr>
        <w:t xml:space="preserve"> </w:t>
      </w:r>
    </w:p>
    <w:p w14:paraId="71992485" w14:textId="1BBFE0A6" w:rsidR="0024419D" w:rsidRPr="009565C4" w:rsidRDefault="0024419D" w:rsidP="0027050F">
      <w:pPr>
        <w:spacing w:line="330" w:lineRule="atLeast"/>
        <w:rPr>
          <w:rFonts w:ascii="Arial" w:hAnsi="Arial" w:cs="Arial"/>
          <w:sz w:val="24"/>
          <w:szCs w:val="24"/>
        </w:rPr>
      </w:pPr>
      <w:r w:rsidRPr="009565C4">
        <w:rPr>
          <w:rFonts w:ascii="Arial" w:hAnsi="Arial" w:cs="Arial"/>
          <w:sz w:val="24"/>
          <w:szCs w:val="24"/>
        </w:rPr>
        <w:t xml:space="preserve">Any questions about how </w:t>
      </w:r>
      <w:r w:rsidR="003F05FC" w:rsidRPr="009565C4">
        <w:rPr>
          <w:rFonts w:ascii="Arial" w:hAnsi="Arial" w:cs="Arial"/>
          <w:sz w:val="24"/>
          <w:szCs w:val="24"/>
        </w:rPr>
        <w:t>Defra is</w:t>
      </w:r>
      <w:r w:rsidRPr="009565C4">
        <w:rPr>
          <w:rFonts w:ascii="Arial" w:hAnsi="Arial" w:cs="Arial"/>
          <w:sz w:val="24"/>
          <w:szCs w:val="24"/>
        </w:rPr>
        <w:t xml:space="preserve"> using your personal data and your associated rights should be sent to the above contact. </w:t>
      </w:r>
    </w:p>
    <w:p w14:paraId="6A73608C" w14:textId="3963FEDD" w:rsidR="0024419D" w:rsidRPr="009565C4" w:rsidRDefault="0024419D" w:rsidP="0027050F">
      <w:pPr>
        <w:rPr>
          <w:rFonts w:ascii="Arial" w:hAnsi="Arial" w:cs="Arial"/>
          <w:sz w:val="24"/>
          <w:szCs w:val="24"/>
        </w:rPr>
      </w:pPr>
      <w:r w:rsidRPr="009565C4">
        <w:rPr>
          <w:rFonts w:ascii="Arial" w:hAnsi="Arial" w:cs="Arial"/>
          <w:sz w:val="24"/>
          <w:szCs w:val="24"/>
        </w:rPr>
        <w:t xml:space="preserve">The Data Protection Officer responsible for monitoring </w:t>
      </w:r>
      <w:r w:rsidR="009A13AA">
        <w:rPr>
          <w:rFonts w:ascii="Arial" w:hAnsi="Arial" w:cs="Arial"/>
          <w:sz w:val="24"/>
          <w:szCs w:val="24"/>
        </w:rPr>
        <w:t>whether</w:t>
      </w:r>
      <w:r w:rsidR="009A13AA" w:rsidRPr="009565C4">
        <w:rPr>
          <w:rFonts w:ascii="Arial" w:hAnsi="Arial" w:cs="Arial"/>
          <w:sz w:val="24"/>
          <w:szCs w:val="24"/>
        </w:rPr>
        <w:t xml:space="preserve"> </w:t>
      </w:r>
      <w:r w:rsidRPr="009565C4">
        <w:rPr>
          <w:rFonts w:ascii="Arial" w:hAnsi="Arial" w:cs="Arial"/>
          <w:sz w:val="24"/>
          <w:szCs w:val="24"/>
        </w:rPr>
        <w:t xml:space="preserve">Defra is meeting the requirements of the legislation can be contacted by email at: </w:t>
      </w:r>
      <w:hyperlink r:id="rId8" w:history="1">
        <w:r w:rsidR="0036490D" w:rsidRPr="003B79BB">
          <w:rPr>
            <w:rStyle w:val="Hyperlink"/>
            <w:rFonts w:ascii="Arial" w:hAnsi="Arial" w:cs="Arial"/>
            <w:sz w:val="24"/>
            <w:szCs w:val="24"/>
          </w:rPr>
          <w:t>DefraGroupDataProtectionOfficer@defra.gov.uk</w:t>
        </w:r>
      </w:hyperlink>
      <w:r w:rsidR="0036490D">
        <w:rPr>
          <w:rFonts w:ascii="Arial" w:hAnsi="Arial" w:cs="Arial"/>
          <w:sz w:val="24"/>
          <w:szCs w:val="24"/>
        </w:rPr>
        <w:t xml:space="preserve"> </w:t>
      </w:r>
    </w:p>
    <w:p w14:paraId="605FAD8A" w14:textId="606A589E" w:rsidR="00977A1A" w:rsidRDefault="00916060" w:rsidP="0027050F">
      <w:pPr>
        <w:rPr>
          <w:rFonts w:ascii="Arial" w:hAnsi="Arial" w:cs="Arial"/>
          <w:sz w:val="24"/>
          <w:szCs w:val="24"/>
        </w:rPr>
      </w:pPr>
      <w:r>
        <w:rPr>
          <w:rFonts w:ascii="Arial" w:hAnsi="Arial" w:cs="Arial"/>
          <w:sz w:val="24"/>
          <w:szCs w:val="24"/>
        </w:rPr>
        <w:t xml:space="preserve">Defra uses </w:t>
      </w:r>
      <w:hyperlink r:id="rId9" w:history="1">
        <w:r w:rsidRPr="00916060">
          <w:rPr>
            <w:rStyle w:val="Hyperlink"/>
            <w:rFonts w:ascii="Arial" w:hAnsi="Arial" w:cs="Arial"/>
            <w:sz w:val="24"/>
            <w:szCs w:val="24"/>
          </w:rPr>
          <w:t>Citizen Space</w:t>
        </w:r>
      </w:hyperlink>
      <w:r>
        <w:rPr>
          <w:rFonts w:ascii="Arial" w:hAnsi="Arial" w:cs="Arial"/>
          <w:sz w:val="24"/>
          <w:szCs w:val="24"/>
        </w:rPr>
        <w:t xml:space="preserve"> to run </w:t>
      </w:r>
      <w:r w:rsidR="00835D0C">
        <w:rPr>
          <w:rFonts w:ascii="Arial" w:hAnsi="Arial" w:cs="Arial"/>
          <w:sz w:val="24"/>
          <w:szCs w:val="24"/>
        </w:rPr>
        <w:t xml:space="preserve">its </w:t>
      </w:r>
      <w:r>
        <w:rPr>
          <w:rFonts w:ascii="Arial" w:hAnsi="Arial" w:cs="Arial"/>
          <w:sz w:val="24"/>
          <w:szCs w:val="24"/>
        </w:rPr>
        <w:t>consultation exercises</w:t>
      </w:r>
      <w:r w:rsidR="00835D0C">
        <w:rPr>
          <w:rFonts w:ascii="Arial" w:hAnsi="Arial" w:cs="Arial"/>
          <w:sz w:val="24"/>
          <w:szCs w:val="24"/>
        </w:rPr>
        <w:t xml:space="preserve">.  Citizen Space is provided by </w:t>
      </w:r>
      <w:hyperlink r:id="rId10" w:history="1">
        <w:r w:rsidR="00835D0C" w:rsidRPr="00835D0C">
          <w:rPr>
            <w:rStyle w:val="Hyperlink"/>
            <w:rFonts w:ascii="Arial" w:hAnsi="Arial" w:cs="Arial"/>
            <w:sz w:val="24"/>
            <w:szCs w:val="24"/>
          </w:rPr>
          <w:t>Delib Ltd</w:t>
        </w:r>
      </w:hyperlink>
      <w:r w:rsidR="00634EA1">
        <w:rPr>
          <w:rStyle w:val="Hyperlink"/>
          <w:rFonts w:ascii="Arial" w:hAnsi="Arial" w:cs="Arial"/>
          <w:sz w:val="24"/>
          <w:szCs w:val="24"/>
        </w:rPr>
        <w:t xml:space="preserve"> (Delib)</w:t>
      </w:r>
      <w:r w:rsidR="00835D0C">
        <w:rPr>
          <w:rFonts w:ascii="Arial" w:hAnsi="Arial" w:cs="Arial"/>
          <w:sz w:val="24"/>
          <w:szCs w:val="24"/>
        </w:rPr>
        <w:t>.</w:t>
      </w:r>
      <w:r w:rsidR="00977A1A">
        <w:rPr>
          <w:rFonts w:ascii="Arial" w:hAnsi="Arial" w:cs="Arial"/>
          <w:sz w:val="24"/>
          <w:szCs w:val="24"/>
        </w:rPr>
        <w:t xml:space="preserve">  For information about Delib, including how they will use personal data, please click on the following hyperlink: </w:t>
      </w:r>
      <w:hyperlink r:id="rId11" w:history="1">
        <w:r w:rsidR="00977A1A" w:rsidRPr="00DD24CA">
          <w:rPr>
            <w:rStyle w:val="Hyperlink"/>
            <w:rFonts w:ascii="Arial" w:hAnsi="Arial" w:cs="Arial"/>
            <w:sz w:val="24"/>
            <w:szCs w:val="24"/>
          </w:rPr>
          <w:t>https://www.delib.net/about_delib</w:t>
        </w:r>
      </w:hyperlink>
      <w:r w:rsidR="00977A1A">
        <w:rPr>
          <w:rFonts w:ascii="Arial" w:hAnsi="Arial" w:cs="Arial"/>
          <w:sz w:val="24"/>
          <w:szCs w:val="24"/>
        </w:rPr>
        <w:t xml:space="preserve"> and click on the links to their Privacy Notice at the foot of the page. </w:t>
      </w:r>
    </w:p>
    <w:p w14:paraId="6AD69351" w14:textId="77777777" w:rsidR="008E53F7" w:rsidRPr="009565C4" w:rsidRDefault="008E53F7" w:rsidP="0027050F">
      <w:pPr>
        <w:rPr>
          <w:rFonts w:ascii="Arial" w:hAnsi="Arial" w:cs="Arial"/>
          <w:sz w:val="24"/>
          <w:szCs w:val="24"/>
        </w:rPr>
      </w:pPr>
    </w:p>
    <w:p w14:paraId="69AB34D8" w14:textId="40907BF1" w:rsidR="00F7283B" w:rsidRPr="009565C4" w:rsidRDefault="00965AAA" w:rsidP="0027050F">
      <w:pPr>
        <w:rPr>
          <w:rFonts w:ascii="Arial" w:hAnsi="Arial" w:cs="Arial"/>
          <w:b/>
          <w:i/>
          <w:sz w:val="24"/>
          <w:szCs w:val="24"/>
          <w:lang w:val="en"/>
        </w:rPr>
      </w:pPr>
      <w:r w:rsidRPr="009565C4">
        <w:rPr>
          <w:rFonts w:ascii="Arial" w:hAnsi="Arial" w:cs="Arial"/>
          <w:b/>
          <w:i/>
          <w:sz w:val="24"/>
          <w:szCs w:val="24"/>
          <w:lang w:val="en"/>
        </w:rPr>
        <w:t>Why is Defra using my personal data</w:t>
      </w:r>
      <w:r w:rsidR="004D7BCC" w:rsidRPr="009565C4">
        <w:rPr>
          <w:rFonts w:ascii="Arial" w:hAnsi="Arial" w:cs="Arial"/>
          <w:b/>
          <w:i/>
          <w:sz w:val="24"/>
          <w:szCs w:val="24"/>
          <w:lang w:val="en"/>
        </w:rPr>
        <w:t xml:space="preserve">? </w:t>
      </w:r>
    </w:p>
    <w:p w14:paraId="768B6A55" w14:textId="5C7BD487" w:rsidR="005A51CD" w:rsidRPr="009565C4" w:rsidRDefault="00965AAA" w:rsidP="0027050F">
      <w:pPr>
        <w:rPr>
          <w:rFonts w:ascii="Arial" w:hAnsi="Arial" w:cs="Arial"/>
          <w:sz w:val="24"/>
          <w:szCs w:val="24"/>
          <w:lang w:val="en"/>
        </w:rPr>
      </w:pPr>
      <w:r w:rsidRPr="009565C4">
        <w:rPr>
          <w:rFonts w:ascii="Arial" w:hAnsi="Arial" w:cs="Arial"/>
          <w:sz w:val="24"/>
          <w:szCs w:val="24"/>
          <w:lang w:val="en"/>
        </w:rPr>
        <w:t>Defra uses you</w:t>
      </w:r>
      <w:r w:rsidR="005A51CD" w:rsidRPr="009565C4">
        <w:rPr>
          <w:rFonts w:ascii="Arial" w:hAnsi="Arial" w:cs="Arial"/>
          <w:sz w:val="24"/>
          <w:szCs w:val="24"/>
          <w:lang w:val="en"/>
        </w:rPr>
        <w:t xml:space="preserve">r personal data </w:t>
      </w:r>
      <w:r w:rsidR="00732F38">
        <w:rPr>
          <w:rFonts w:ascii="Arial" w:hAnsi="Arial" w:cs="Arial"/>
          <w:sz w:val="24"/>
          <w:szCs w:val="24"/>
          <w:lang w:val="en"/>
        </w:rPr>
        <w:t xml:space="preserve">when it </w:t>
      </w:r>
      <w:r w:rsidR="005A51CD" w:rsidRPr="009565C4">
        <w:rPr>
          <w:rFonts w:ascii="Arial" w:hAnsi="Arial" w:cs="Arial"/>
          <w:sz w:val="24"/>
          <w:szCs w:val="24"/>
          <w:lang w:val="en"/>
        </w:rPr>
        <w:t xml:space="preserve"> consult</w:t>
      </w:r>
      <w:r w:rsidR="00732F38">
        <w:rPr>
          <w:rFonts w:ascii="Arial" w:hAnsi="Arial" w:cs="Arial"/>
          <w:sz w:val="24"/>
          <w:szCs w:val="24"/>
          <w:lang w:val="en"/>
        </w:rPr>
        <w:t xml:space="preserve">s </w:t>
      </w:r>
      <w:r w:rsidR="005A51CD" w:rsidRPr="009565C4">
        <w:rPr>
          <w:rFonts w:ascii="Arial" w:hAnsi="Arial" w:cs="Arial"/>
          <w:sz w:val="24"/>
          <w:szCs w:val="24"/>
          <w:lang w:val="en"/>
        </w:rPr>
        <w:t>you and receive</w:t>
      </w:r>
      <w:r w:rsidR="00732F38">
        <w:rPr>
          <w:rFonts w:ascii="Arial" w:hAnsi="Arial" w:cs="Arial"/>
          <w:sz w:val="24"/>
          <w:szCs w:val="24"/>
          <w:lang w:val="en"/>
        </w:rPr>
        <w:t>s</w:t>
      </w:r>
      <w:r w:rsidR="005A51CD" w:rsidRPr="009565C4">
        <w:rPr>
          <w:rFonts w:ascii="Arial" w:hAnsi="Arial" w:cs="Arial"/>
          <w:sz w:val="24"/>
          <w:szCs w:val="24"/>
          <w:lang w:val="en"/>
        </w:rPr>
        <w:t xml:space="preserve"> your </w:t>
      </w:r>
      <w:r w:rsidR="00437608">
        <w:rPr>
          <w:rFonts w:ascii="Arial" w:hAnsi="Arial" w:cs="Arial"/>
          <w:sz w:val="24"/>
          <w:szCs w:val="24"/>
          <w:lang w:val="en"/>
        </w:rPr>
        <w:t xml:space="preserve">comments and </w:t>
      </w:r>
      <w:r w:rsidR="005A51CD" w:rsidRPr="009565C4">
        <w:rPr>
          <w:rFonts w:ascii="Arial" w:hAnsi="Arial" w:cs="Arial"/>
          <w:sz w:val="24"/>
          <w:szCs w:val="24"/>
          <w:lang w:val="en"/>
        </w:rPr>
        <w:t xml:space="preserve">views on proposed legislation or policy on subject matters that you have indicated are of interest to you. Defra may contact you directly inviting you to give your </w:t>
      </w:r>
      <w:r w:rsidR="00437608">
        <w:rPr>
          <w:rFonts w:ascii="Arial" w:hAnsi="Arial" w:cs="Arial"/>
          <w:sz w:val="24"/>
          <w:szCs w:val="24"/>
          <w:lang w:val="en"/>
        </w:rPr>
        <w:t xml:space="preserve">comments and </w:t>
      </w:r>
      <w:r w:rsidR="005A51CD" w:rsidRPr="009565C4">
        <w:rPr>
          <w:rFonts w:ascii="Arial" w:hAnsi="Arial" w:cs="Arial"/>
          <w:sz w:val="24"/>
          <w:szCs w:val="24"/>
          <w:lang w:val="en"/>
        </w:rPr>
        <w:t xml:space="preserve">views in </w:t>
      </w:r>
      <w:r w:rsidR="00676CAA" w:rsidRPr="009565C4">
        <w:rPr>
          <w:rFonts w:ascii="Arial" w:hAnsi="Arial" w:cs="Arial"/>
          <w:sz w:val="24"/>
          <w:szCs w:val="24"/>
          <w:lang w:val="en"/>
        </w:rPr>
        <w:t>reply</w:t>
      </w:r>
      <w:r w:rsidR="005A51CD" w:rsidRPr="009565C4">
        <w:rPr>
          <w:rFonts w:ascii="Arial" w:hAnsi="Arial" w:cs="Arial"/>
          <w:sz w:val="24"/>
          <w:szCs w:val="24"/>
          <w:lang w:val="en"/>
        </w:rPr>
        <w:t xml:space="preserve"> to a consultation exercise or you may decide to </w:t>
      </w:r>
      <w:r w:rsidR="00676CAA" w:rsidRPr="009565C4">
        <w:rPr>
          <w:rFonts w:ascii="Arial" w:hAnsi="Arial" w:cs="Arial"/>
          <w:sz w:val="24"/>
          <w:szCs w:val="24"/>
          <w:lang w:val="en"/>
        </w:rPr>
        <w:t>reply</w:t>
      </w:r>
      <w:r w:rsidR="005A51CD" w:rsidRPr="009565C4">
        <w:rPr>
          <w:rFonts w:ascii="Arial" w:hAnsi="Arial" w:cs="Arial"/>
          <w:sz w:val="24"/>
          <w:szCs w:val="24"/>
          <w:lang w:val="en"/>
        </w:rPr>
        <w:t xml:space="preserve"> to a consultation exercise that you have seen on GOV.UK or else</w:t>
      </w:r>
      <w:r w:rsidR="00692540">
        <w:rPr>
          <w:rFonts w:ascii="Arial" w:hAnsi="Arial" w:cs="Arial"/>
          <w:sz w:val="24"/>
          <w:szCs w:val="24"/>
          <w:lang w:val="en"/>
        </w:rPr>
        <w:t>where</w:t>
      </w:r>
      <w:r w:rsidR="005A51CD" w:rsidRPr="009565C4">
        <w:rPr>
          <w:rFonts w:ascii="Arial" w:hAnsi="Arial" w:cs="Arial"/>
          <w:sz w:val="24"/>
          <w:szCs w:val="24"/>
          <w:lang w:val="en"/>
        </w:rPr>
        <w:t xml:space="preserve">.  </w:t>
      </w:r>
    </w:p>
    <w:p w14:paraId="1280D29D" w14:textId="36BBD361" w:rsidR="004D7BCC" w:rsidRDefault="005A51CD" w:rsidP="0027050F">
      <w:pPr>
        <w:rPr>
          <w:rFonts w:ascii="Arial" w:hAnsi="Arial" w:cs="Arial"/>
          <w:sz w:val="24"/>
          <w:szCs w:val="24"/>
          <w:lang w:val="en"/>
        </w:rPr>
      </w:pPr>
      <w:r w:rsidRPr="009565C4">
        <w:rPr>
          <w:rFonts w:ascii="Arial" w:hAnsi="Arial" w:cs="Arial"/>
          <w:sz w:val="24"/>
          <w:szCs w:val="24"/>
          <w:lang w:val="en"/>
        </w:rPr>
        <w:t xml:space="preserve">If you reply to a consultation exercise, your personal data will likely consist of your name and contact details and </w:t>
      </w:r>
      <w:r w:rsidR="00676CAA" w:rsidRPr="009565C4">
        <w:rPr>
          <w:rFonts w:ascii="Arial" w:hAnsi="Arial" w:cs="Arial"/>
          <w:sz w:val="24"/>
          <w:szCs w:val="24"/>
          <w:lang w:val="en"/>
        </w:rPr>
        <w:t>t</w:t>
      </w:r>
      <w:r w:rsidRPr="009565C4">
        <w:rPr>
          <w:rFonts w:ascii="Arial" w:hAnsi="Arial" w:cs="Arial"/>
          <w:sz w:val="24"/>
          <w:szCs w:val="24"/>
          <w:lang w:val="en"/>
        </w:rPr>
        <w:t xml:space="preserve">he </w:t>
      </w:r>
      <w:r w:rsidR="00437608" w:rsidRPr="009565C4">
        <w:rPr>
          <w:rFonts w:ascii="Arial" w:hAnsi="Arial" w:cs="Arial"/>
          <w:sz w:val="24"/>
          <w:szCs w:val="24"/>
          <w:lang w:val="en"/>
        </w:rPr>
        <w:t xml:space="preserve">comments </w:t>
      </w:r>
      <w:r w:rsidR="00437608">
        <w:rPr>
          <w:rFonts w:ascii="Arial" w:hAnsi="Arial" w:cs="Arial"/>
          <w:sz w:val="24"/>
          <w:szCs w:val="24"/>
          <w:lang w:val="en"/>
        </w:rPr>
        <w:t>and</w:t>
      </w:r>
      <w:r w:rsidR="00437608" w:rsidRPr="009565C4">
        <w:rPr>
          <w:rFonts w:ascii="Arial" w:hAnsi="Arial" w:cs="Arial"/>
          <w:sz w:val="24"/>
          <w:szCs w:val="24"/>
          <w:lang w:val="en"/>
        </w:rPr>
        <w:t xml:space="preserve"> </w:t>
      </w:r>
      <w:r w:rsidRPr="009565C4">
        <w:rPr>
          <w:rFonts w:ascii="Arial" w:hAnsi="Arial" w:cs="Arial"/>
          <w:sz w:val="24"/>
          <w:szCs w:val="24"/>
          <w:lang w:val="en"/>
        </w:rPr>
        <w:t xml:space="preserve">views that </w:t>
      </w:r>
      <w:r w:rsidR="00676CAA" w:rsidRPr="009565C4">
        <w:rPr>
          <w:rFonts w:ascii="Arial" w:hAnsi="Arial" w:cs="Arial"/>
          <w:sz w:val="24"/>
          <w:szCs w:val="24"/>
          <w:lang w:val="en"/>
        </w:rPr>
        <w:t>you give in your reply.  Defra will use your personal data to</w:t>
      </w:r>
      <w:r w:rsidR="007C74D4" w:rsidRPr="009565C4">
        <w:rPr>
          <w:rFonts w:ascii="Arial" w:hAnsi="Arial" w:cs="Arial"/>
          <w:sz w:val="24"/>
          <w:szCs w:val="24"/>
          <w:lang w:val="en"/>
        </w:rPr>
        <w:t xml:space="preserve"> record your </w:t>
      </w:r>
      <w:r w:rsidR="00437608">
        <w:rPr>
          <w:rFonts w:ascii="Arial" w:hAnsi="Arial" w:cs="Arial"/>
          <w:sz w:val="24"/>
          <w:szCs w:val="24"/>
          <w:lang w:val="en"/>
        </w:rPr>
        <w:t xml:space="preserve">comments and </w:t>
      </w:r>
      <w:r w:rsidR="007C74D4" w:rsidRPr="009565C4">
        <w:rPr>
          <w:rFonts w:ascii="Arial" w:hAnsi="Arial" w:cs="Arial"/>
          <w:sz w:val="24"/>
          <w:szCs w:val="24"/>
          <w:lang w:val="en"/>
        </w:rPr>
        <w:t xml:space="preserve">views </w:t>
      </w:r>
      <w:r w:rsidR="00437608">
        <w:rPr>
          <w:rFonts w:ascii="Arial" w:hAnsi="Arial" w:cs="Arial"/>
          <w:sz w:val="24"/>
          <w:szCs w:val="24"/>
          <w:lang w:val="en"/>
        </w:rPr>
        <w:t xml:space="preserve">and </w:t>
      </w:r>
      <w:r w:rsidR="001B0B1D">
        <w:rPr>
          <w:rFonts w:ascii="Arial" w:hAnsi="Arial" w:cs="Arial"/>
          <w:sz w:val="24"/>
          <w:szCs w:val="24"/>
          <w:lang w:val="en"/>
        </w:rPr>
        <w:t>take</w:t>
      </w:r>
      <w:r w:rsidR="007C74D4" w:rsidRPr="009565C4">
        <w:rPr>
          <w:rFonts w:ascii="Arial" w:hAnsi="Arial" w:cs="Arial"/>
          <w:sz w:val="24"/>
          <w:szCs w:val="24"/>
          <w:lang w:val="en"/>
        </w:rPr>
        <w:t xml:space="preserve"> </w:t>
      </w:r>
      <w:r w:rsidR="00437608">
        <w:rPr>
          <w:rFonts w:ascii="Arial" w:hAnsi="Arial" w:cs="Arial"/>
          <w:sz w:val="24"/>
          <w:szCs w:val="24"/>
          <w:lang w:val="en"/>
        </w:rPr>
        <w:t>your reply</w:t>
      </w:r>
      <w:r w:rsidR="007C74D4" w:rsidRPr="009565C4">
        <w:rPr>
          <w:rFonts w:ascii="Arial" w:hAnsi="Arial" w:cs="Arial"/>
          <w:sz w:val="24"/>
          <w:szCs w:val="24"/>
          <w:lang w:val="en"/>
        </w:rPr>
        <w:t xml:space="preserve"> </w:t>
      </w:r>
      <w:r w:rsidR="00676CAA" w:rsidRPr="009565C4">
        <w:rPr>
          <w:rFonts w:ascii="Arial" w:hAnsi="Arial" w:cs="Arial"/>
          <w:sz w:val="24"/>
          <w:szCs w:val="24"/>
          <w:lang w:val="en"/>
        </w:rPr>
        <w:t xml:space="preserve">into account </w:t>
      </w:r>
      <w:r w:rsidR="00684FAF">
        <w:rPr>
          <w:rFonts w:ascii="Arial" w:hAnsi="Arial" w:cs="Arial"/>
          <w:sz w:val="24"/>
          <w:szCs w:val="24"/>
          <w:lang w:val="en"/>
        </w:rPr>
        <w:t xml:space="preserve">– </w:t>
      </w:r>
      <w:r w:rsidR="00676CAA" w:rsidRPr="009565C4">
        <w:rPr>
          <w:rFonts w:ascii="Arial" w:hAnsi="Arial" w:cs="Arial"/>
          <w:sz w:val="24"/>
          <w:szCs w:val="24"/>
          <w:lang w:val="en"/>
        </w:rPr>
        <w:t xml:space="preserve">as far as possible </w:t>
      </w:r>
      <w:r w:rsidR="007C74D4" w:rsidRPr="009565C4">
        <w:rPr>
          <w:rFonts w:ascii="Arial" w:hAnsi="Arial" w:cs="Arial"/>
          <w:sz w:val="24"/>
          <w:szCs w:val="24"/>
          <w:lang w:val="en"/>
        </w:rPr>
        <w:t>with all other replies</w:t>
      </w:r>
      <w:r w:rsidR="00684FAF">
        <w:rPr>
          <w:rFonts w:ascii="Arial" w:hAnsi="Arial" w:cs="Arial"/>
          <w:sz w:val="24"/>
          <w:szCs w:val="24"/>
          <w:lang w:val="en"/>
        </w:rPr>
        <w:t xml:space="preserve"> –</w:t>
      </w:r>
      <w:r w:rsidR="007C74D4" w:rsidRPr="009565C4">
        <w:rPr>
          <w:rFonts w:ascii="Arial" w:hAnsi="Arial" w:cs="Arial"/>
          <w:sz w:val="24"/>
          <w:szCs w:val="24"/>
          <w:lang w:val="en"/>
        </w:rPr>
        <w:t xml:space="preserve"> </w:t>
      </w:r>
      <w:r w:rsidR="00676CAA" w:rsidRPr="009565C4">
        <w:rPr>
          <w:rFonts w:ascii="Arial" w:hAnsi="Arial" w:cs="Arial"/>
          <w:sz w:val="24"/>
          <w:szCs w:val="24"/>
          <w:lang w:val="en"/>
        </w:rPr>
        <w:t xml:space="preserve">when </w:t>
      </w:r>
      <w:r w:rsidR="007C74D4" w:rsidRPr="009565C4">
        <w:rPr>
          <w:rFonts w:ascii="Arial" w:hAnsi="Arial" w:cs="Arial"/>
          <w:sz w:val="24"/>
          <w:szCs w:val="24"/>
          <w:lang w:val="en"/>
        </w:rPr>
        <w:t>decisions are being made</w:t>
      </w:r>
      <w:r w:rsidR="00676CAA" w:rsidRPr="009565C4">
        <w:rPr>
          <w:rFonts w:ascii="Arial" w:hAnsi="Arial" w:cs="Arial"/>
          <w:sz w:val="24"/>
          <w:szCs w:val="24"/>
          <w:lang w:val="en"/>
        </w:rPr>
        <w:t xml:space="preserve"> </w:t>
      </w:r>
      <w:r w:rsidR="007C74D4" w:rsidRPr="009565C4">
        <w:rPr>
          <w:rFonts w:ascii="Arial" w:hAnsi="Arial" w:cs="Arial"/>
          <w:sz w:val="24"/>
          <w:szCs w:val="24"/>
          <w:lang w:val="en"/>
        </w:rPr>
        <w:t xml:space="preserve">as a result of the consultation. </w:t>
      </w:r>
      <w:r w:rsidR="00676CAA" w:rsidRPr="009565C4">
        <w:rPr>
          <w:rFonts w:ascii="Arial" w:hAnsi="Arial" w:cs="Arial"/>
          <w:sz w:val="24"/>
          <w:szCs w:val="24"/>
          <w:lang w:val="en"/>
        </w:rPr>
        <w:t xml:space="preserve">  </w:t>
      </w:r>
    </w:p>
    <w:p w14:paraId="5EA8F997" w14:textId="26C5DA85" w:rsidR="005A1938" w:rsidRPr="009565C4" w:rsidRDefault="00A6219D" w:rsidP="0027050F">
      <w:pPr>
        <w:rPr>
          <w:rFonts w:ascii="Arial" w:hAnsi="Arial" w:cs="Arial"/>
          <w:sz w:val="24"/>
          <w:szCs w:val="24"/>
          <w:lang w:val="en"/>
        </w:rPr>
      </w:pPr>
      <w:r>
        <w:rPr>
          <w:rFonts w:ascii="Arial" w:hAnsi="Arial" w:cs="Arial"/>
          <w:sz w:val="24"/>
          <w:szCs w:val="24"/>
          <w:lang w:val="en"/>
        </w:rPr>
        <w:t xml:space="preserve">Defra may also disclose personal data when replying to requests under freedom of information laws.  </w:t>
      </w:r>
      <w:r w:rsidR="006D418E">
        <w:rPr>
          <w:rFonts w:ascii="Arial" w:hAnsi="Arial" w:cs="Arial"/>
          <w:sz w:val="24"/>
          <w:szCs w:val="24"/>
          <w:lang w:val="en"/>
        </w:rPr>
        <w:t xml:space="preserve">If you would like to inform Defra that you would </w:t>
      </w:r>
      <w:r w:rsidR="00537A10">
        <w:rPr>
          <w:rFonts w:ascii="Arial" w:hAnsi="Arial" w:cs="Arial"/>
          <w:sz w:val="24"/>
          <w:szCs w:val="24"/>
          <w:lang w:val="en"/>
        </w:rPr>
        <w:t xml:space="preserve">like </w:t>
      </w:r>
      <w:r w:rsidR="006D418E">
        <w:rPr>
          <w:rFonts w:ascii="Arial" w:hAnsi="Arial" w:cs="Arial"/>
          <w:sz w:val="24"/>
          <w:szCs w:val="24"/>
          <w:lang w:val="en"/>
        </w:rPr>
        <w:t>all or any part of your reply to a consultation to be kept confidential, please follow the procedure set out in the ‘Confidentiality</w:t>
      </w:r>
      <w:r w:rsidR="00A20BDF">
        <w:rPr>
          <w:rFonts w:ascii="Arial" w:hAnsi="Arial" w:cs="Arial"/>
          <w:sz w:val="24"/>
          <w:szCs w:val="24"/>
          <w:lang w:val="en"/>
        </w:rPr>
        <w:t xml:space="preserve"> and data </w:t>
      </w:r>
      <w:r w:rsidR="002E12E0">
        <w:rPr>
          <w:rFonts w:ascii="Arial" w:hAnsi="Arial" w:cs="Arial"/>
          <w:sz w:val="24"/>
          <w:szCs w:val="24"/>
          <w:lang w:val="en"/>
        </w:rPr>
        <w:t>protection</w:t>
      </w:r>
      <w:r w:rsidR="00A20BDF">
        <w:rPr>
          <w:rFonts w:ascii="Arial" w:hAnsi="Arial" w:cs="Arial"/>
          <w:sz w:val="24"/>
          <w:szCs w:val="24"/>
          <w:lang w:val="en"/>
        </w:rPr>
        <w:t xml:space="preserve"> information</w:t>
      </w:r>
      <w:r w:rsidR="006D418E">
        <w:rPr>
          <w:rFonts w:ascii="Arial" w:hAnsi="Arial" w:cs="Arial"/>
          <w:sz w:val="24"/>
          <w:szCs w:val="24"/>
          <w:lang w:val="en"/>
        </w:rPr>
        <w:t>’ section of the letter accompanying the consultation exercise.  As mentioned in that section, Defra will take your views requesting confidentiality into account as far as possible, but an absolute guarantee of confidentiality cannot be given.  The ‘Confidentiality</w:t>
      </w:r>
      <w:r w:rsidR="00A20BDF" w:rsidRPr="00A20BDF">
        <w:rPr>
          <w:rFonts w:ascii="Arial" w:hAnsi="Arial" w:cs="Arial"/>
          <w:sz w:val="24"/>
          <w:szCs w:val="24"/>
          <w:lang w:val="en"/>
        </w:rPr>
        <w:t xml:space="preserve"> </w:t>
      </w:r>
      <w:r w:rsidR="00A20BDF">
        <w:rPr>
          <w:rFonts w:ascii="Arial" w:hAnsi="Arial" w:cs="Arial"/>
          <w:sz w:val="24"/>
          <w:szCs w:val="24"/>
          <w:lang w:val="en"/>
        </w:rPr>
        <w:t>and data protec</w:t>
      </w:r>
      <w:r w:rsidR="002E12E0">
        <w:rPr>
          <w:rFonts w:ascii="Arial" w:hAnsi="Arial" w:cs="Arial"/>
          <w:sz w:val="24"/>
          <w:szCs w:val="24"/>
          <w:lang w:val="en"/>
        </w:rPr>
        <w:t>t</w:t>
      </w:r>
      <w:r w:rsidR="00A20BDF">
        <w:rPr>
          <w:rFonts w:ascii="Arial" w:hAnsi="Arial" w:cs="Arial"/>
          <w:sz w:val="24"/>
          <w:szCs w:val="24"/>
          <w:lang w:val="en"/>
        </w:rPr>
        <w:t>ion information</w:t>
      </w:r>
      <w:r w:rsidR="006D418E">
        <w:rPr>
          <w:rFonts w:ascii="Arial" w:hAnsi="Arial" w:cs="Arial"/>
          <w:sz w:val="24"/>
          <w:szCs w:val="24"/>
          <w:lang w:val="en"/>
        </w:rPr>
        <w:t xml:space="preserve">’ section of the letter accompanying the consultation provides further details about this.  </w:t>
      </w:r>
      <w:r>
        <w:rPr>
          <w:rFonts w:ascii="Arial" w:hAnsi="Arial" w:cs="Arial"/>
          <w:sz w:val="24"/>
          <w:szCs w:val="24"/>
          <w:lang w:val="en"/>
        </w:rPr>
        <w:t xml:space="preserve"> </w:t>
      </w:r>
    </w:p>
    <w:p w14:paraId="6692CD5F" w14:textId="2EF615E0" w:rsidR="008E53F7" w:rsidRDefault="008E53F7">
      <w:pPr>
        <w:rPr>
          <w:rFonts w:ascii="Arial" w:hAnsi="Arial" w:cs="Arial"/>
          <w:b/>
          <w:i/>
          <w:sz w:val="24"/>
          <w:szCs w:val="24"/>
          <w:lang w:val="en"/>
        </w:rPr>
      </w:pPr>
      <w:r>
        <w:rPr>
          <w:rFonts w:ascii="Arial" w:hAnsi="Arial" w:cs="Arial"/>
          <w:b/>
          <w:i/>
          <w:sz w:val="24"/>
          <w:szCs w:val="24"/>
          <w:lang w:val="en"/>
        </w:rPr>
        <w:br w:type="page"/>
      </w:r>
    </w:p>
    <w:p w14:paraId="30EB5411" w14:textId="77777777" w:rsidR="008E53F7" w:rsidRDefault="008E53F7" w:rsidP="0027050F">
      <w:pPr>
        <w:rPr>
          <w:rFonts w:ascii="Arial" w:hAnsi="Arial" w:cs="Arial"/>
          <w:b/>
          <w:i/>
          <w:sz w:val="24"/>
          <w:szCs w:val="24"/>
          <w:lang w:val="en"/>
        </w:rPr>
      </w:pPr>
    </w:p>
    <w:p w14:paraId="5E6CED61" w14:textId="5781FD9D" w:rsidR="00F7283B" w:rsidRPr="009565C4" w:rsidRDefault="00F7283B" w:rsidP="0027050F">
      <w:pPr>
        <w:rPr>
          <w:rFonts w:ascii="Arial" w:hAnsi="Arial" w:cs="Arial"/>
          <w:b/>
          <w:i/>
          <w:sz w:val="24"/>
          <w:szCs w:val="24"/>
          <w:lang w:val="en"/>
        </w:rPr>
      </w:pPr>
      <w:r w:rsidRPr="009565C4">
        <w:rPr>
          <w:rFonts w:ascii="Arial" w:hAnsi="Arial" w:cs="Arial"/>
          <w:b/>
          <w:i/>
          <w:sz w:val="24"/>
          <w:szCs w:val="24"/>
          <w:lang w:val="en"/>
        </w:rPr>
        <w:t xml:space="preserve">What is the legal basis </w:t>
      </w:r>
      <w:r w:rsidR="00665BD8" w:rsidRPr="009565C4">
        <w:rPr>
          <w:rFonts w:ascii="Arial" w:hAnsi="Arial" w:cs="Arial"/>
          <w:b/>
          <w:i/>
          <w:sz w:val="24"/>
          <w:szCs w:val="24"/>
          <w:lang w:val="en"/>
        </w:rPr>
        <w:t xml:space="preserve">in data protection law </w:t>
      </w:r>
      <w:r w:rsidRPr="009565C4">
        <w:rPr>
          <w:rFonts w:ascii="Arial" w:hAnsi="Arial" w:cs="Arial"/>
          <w:b/>
          <w:i/>
          <w:sz w:val="24"/>
          <w:szCs w:val="24"/>
          <w:lang w:val="en"/>
        </w:rPr>
        <w:t xml:space="preserve">for Defra’s </w:t>
      </w:r>
      <w:r w:rsidR="007C74D4" w:rsidRPr="009565C4">
        <w:rPr>
          <w:rFonts w:ascii="Arial" w:hAnsi="Arial" w:cs="Arial"/>
          <w:b/>
          <w:i/>
          <w:sz w:val="24"/>
          <w:szCs w:val="24"/>
          <w:lang w:val="en"/>
        </w:rPr>
        <w:t xml:space="preserve">use </w:t>
      </w:r>
      <w:r w:rsidRPr="009565C4">
        <w:rPr>
          <w:rFonts w:ascii="Arial" w:hAnsi="Arial" w:cs="Arial"/>
          <w:b/>
          <w:i/>
          <w:sz w:val="24"/>
          <w:szCs w:val="24"/>
          <w:lang w:val="en"/>
        </w:rPr>
        <w:t>of my personal data?</w:t>
      </w:r>
    </w:p>
    <w:p w14:paraId="54B3BF19" w14:textId="18A332C2" w:rsidR="00665BD8" w:rsidRPr="009565C4" w:rsidRDefault="00665BD8" w:rsidP="0027050F">
      <w:pPr>
        <w:spacing w:after="120"/>
        <w:rPr>
          <w:rFonts w:ascii="Arial" w:hAnsi="Arial" w:cs="Arial"/>
          <w:sz w:val="24"/>
          <w:szCs w:val="24"/>
        </w:rPr>
      </w:pPr>
      <w:r w:rsidRPr="009565C4">
        <w:rPr>
          <w:rFonts w:ascii="Arial" w:hAnsi="Arial" w:cs="Arial"/>
          <w:sz w:val="24"/>
          <w:szCs w:val="24"/>
        </w:rPr>
        <w:t xml:space="preserve">There are two legal bases in data protection law </w:t>
      </w:r>
      <w:r w:rsidR="00F46401" w:rsidRPr="009565C4">
        <w:rPr>
          <w:rFonts w:ascii="Arial" w:hAnsi="Arial" w:cs="Arial"/>
          <w:sz w:val="24"/>
          <w:szCs w:val="24"/>
        </w:rPr>
        <w:t>that apply to</w:t>
      </w:r>
      <w:r w:rsidRPr="009565C4">
        <w:rPr>
          <w:rFonts w:ascii="Arial" w:hAnsi="Arial" w:cs="Arial"/>
          <w:sz w:val="24"/>
          <w:szCs w:val="24"/>
        </w:rPr>
        <w:t xml:space="preserve"> Defra’s use of your personal data for consultation exercises:</w:t>
      </w:r>
    </w:p>
    <w:p w14:paraId="1D5E593C" w14:textId="57CC131B" w:rsidR="00665BD8" w:rsidRPr="009565C4" w:rsidRDefault="00665BD8" w:rsidP="00B2465B">
      <w:pPr>
        <w:pStyle w:val="ListParagraph"/>
        <w:numPr>
          <w:ilvl w:val="0"/>
          <w:numId w:val="19"/>
        </w:numPr>
        <w:spacing w:after="120"/>
        <w:ind w:left="714" w:hanging="357"/>
        <w:contextualSpacing w:val="0"/>
        <w:rPr>
          <w:rFonts w:ascii="Arial" w:hAnsi="Arial" w:cs="Arial"/>
          <w:sz w:val="24"/>
          <w:szCs w:val="24"/>
        </w:rPr>
      </w:pPr>
      <w:r w:rsidRPr="009565C4">
        <w:rPr>
          <w:rFonts w:ascii="Arial" w:hAnsi="Arial" w:cs="Arial"/>
          <w:sz w:val="24"/>
          <w:szCs w:val="24"/>
        </w:rPr>
        <w:t>your consent; and</w:t>
      </w:r>
    </w:p>
    <w:p w14:paraId="58A67F7C" w14:textId="5BB8C209" w:rsidR="00665BD8" w:rsidRPr="009565C4" w:rsidRDefault="00665BD8" w:rsidP="00B2465B">
      <w:pPr>
        <w:pStyle w:val="ListParagraph"/>
        <w:numPr>
          <w:ilvl w:val="0"/>
          <w:numId w:val="19"/>
        </w:numPr>
        <w:rPr>
          <w:rFonts w:ascii="Arial" w:hAnsi="Arial" w:cs="Arial"/>
          <w:sz w:val="24"/>
          <w:szCs w:val="24"/>
        </w:rPr>
      </w:pPr>
      <w:r w:rsidRPr="009565C4">
        <w:rPr>
          <w:rFonts w:ascii="Arial" w:hAnsi="Arial" w:cs="Arial"/>
          <w:sz w:val="24"/>
          <w:szCs w:val="24"/>
        </w:rPr>
        <w:t xml:space="preserve">the use (or processing) </w:t>
      </w:r>
      <w:r w:rsidR="006A51C4" w:rsidRPr="009565C4">
        <w:rPr>
          <w:rFonts w:ascii="Arial" w:hAnsi="Arial" w:cs="Arial"/>
          <w:sz w:val="24"/>
          <w:szCs w:val="24"/>
        </w:rPr>
        <w:t xml:space="preserve">of your personal data </w:t>
      </w:r>
      <w:r w:rsidRPr="009565C4">
        <w:rPr>
          <w:rFonts w:ascii="Arial" w:hAnsi="Arial" w:cs="Arial"/>
          <w:sz w:val="24"/>
          <w:szCs w:val="24"/>
        </w:rPr>
        <w:t xml:space="preserve">is necessary for </w:t>
      </w:r>
      <w:r w:rsidR="00F46401" w:rsidRPr="009565C4">
        <w:rPr>
          <w:rFonts w:ascii="Arial" w:hAnsi="Arial" w:cs="Arial"/>
          <w:sz w:val="24"/>
          <w:szCs w:val="24"/>
        </w:rPr>
        <w:t>the performance of a task carried out in the public interest</w:t>
      </w:r>
      <w:r w:rsidR="006A51C4" w:rsidRPr="009565C4">
        <w:rPr>
          <w:rFonts w:ascii="Arial" w:hAnsi="Arial" w:cs="Arial"/>
          <w:sz w:val="24"/>
          <w:szCs w:val="24"/>
        </w:rPr>
        <w:t>.</w:t>
      </w:r>
    </w:p>
    <w:p w14:paraId="08652DB7" w14:textId="2136ECD6" w:rsidR="006A51C4" w:rsidRPr="009565C4" w:rsidRDefault="004D7BCC" w:rsidP="0027050F">
      <w:pPr>
        <w:rPr>
          <w:rFonts w:ascii="Arial" w:hAnsi="Arial" w:cs="Arial"/>
          <w:sz w:val="24"/>
          <w:szCs w:val="24"/>
        </w:rPr>
      </w:pPr>
      <w:r w:rsidRPr="009565C4">
        <w:rPr>
          <w:rFonts w:ascii="Arial" w:hAnsi="Arial" w:cs="Arial"/>
          <w:sz w:val="24"/>
          <w:szCs w:val="24"/>
        </w:rPr>
        <w:t>You</w:t>
      </w:r>
      <w:r w:rsidR="003C23E1">
        <w:rPr>
          <w:rFonts w:ascii="Arial" w:hAnsi="Arial" w:cs="Arial"/>
          <w:sz w:val="24"/>
          <w:szCs w:val="24"/>
        </w:rPr>
        <w:t>r</w:t>
      </w:r>
      <w:r w:rsidRPr="009565C4">
        <w:rPr>
          <w:rFonts w:ascii="Arial" w:hAnsi="Arial" w:cs="Arial"/>
          <w:sz w:val="24"/>
          <w:szCs w:val="24"/>
        </w:rPr>
        <w:t xml:space="preserve"> consent is the </w:t>
      </w:r>
      <w:r w:rsidR="00F46401" w:rsidRPr="009565C4">
        <w:rPr>
          <w:rFonts w:ascii="Arial" w:hAnsi="Arial" w:cs="Arial"/>
          <w:sz w:val="24"/>
          <w:szCs w:val="24"/>
        </w:rPr>
        <w:t xml:space="preserve">initial </w:t>
      </w:r>
      <w:r w:rsidRPr="009565C4">
        <w:rPr>
          <w:rFonts w:ascii="Arial" w:hAnsi="Arial" w:cs="Arial"/>
          <w:sz w:val="24"/>
          <w:szCs w:val="24"/>
        </w:rPr>
        <w:t xml:space="preserve">legal basis for the </w:t>
      </w:r>
      <w:r w:rsidR="00F46401" w:rsidRPr="009565C4">
        <w:rPr>
          <w:rFonts w:ascii="Arial" w:hAnsi="Arial" w:cs="Arial"/>
          <w:sz w:val="24"/>
          <w:szCs w:val="24"/>
        </w:rPr>
        <w:t>use</w:t>
      </w:r>
      <w:r w:rsidRPr="009565C4">
        <w:rPr>
          <w:rFonts w:ascii="Arial" w:hAnsi="Arial" w:cs="Arial"/>
          <w:sz w:val="24"/>
          <w:szCs w:val="24"/>
        </w:rPr>
        <w:t xml:space="preserve"> of your personal data</w:t>
      </w:r>
      <w:r w:rsidR="006A51C4" w:rsidRPr="009565C4">
        <w:rPr>
          <w:rFonts w:ascii="Arial" w:hAnsi="Arial" w:cs="Arial"/>
          <w:sz w:val="24"/>
          <w:szCs w:val="24"/>
        </w:rPr>
        <w:t xml:space="preserve"> for the purpose of consultation exercises</w:t>
      </w:r>
      <w:r w:rsidR="00A22680">
        <w:rPr>
          <w:rFonts w:ascii="Arial" w:hAnsi="Arial" w:cs="Arial"/>
          <w:sz w:val="24"/>
          <w:szCs w:val="24"/>
        </w:rPr>
        <w:t>.  I</w:t>
      </w:r>
      <w:r w:rsidR="00613BCB" w:rsidRPr="009565C4">
        <w:rPr>
          <w:rFonts w:ascii="Arial" w:hAnsi="Arial" w:cs="Arial"/>
          <w:sz w:val="24"/>
          <w:szCs w:val="24"/>
        </w:rPr>
        <w:t>f Defra has contacted you directly</w:t>
      </w:r>
      <w:r w:rsidR="002F7338">
        <w:rPr>
          <w:rFonts w:ascii="Arial" w:hAnsi="Arial" w:cs="Arial"/>
          <w:sz w:val="24"/>
          <w:szCs w:val="24"/>
        </w:rPr>
        <w:t xml:space="preserve"> to</w:t>
      </w:r>
      <w:r w:rsidR="00613BCB" w:rsidRPr="009565C4">
        <w:rPr>
          <w:rFonts w:ascii="Arial" w:hAnsi="Arial" w:cs="Arial"/>
          <w:sz w:val="24"/>
          <w:szCs w:val="24"/>
        </w:rPr>
        <w:t xml:space="preserve"> inform you of a consultation exercise</w:t>
      </w:r>
      <w:r w:rsidR="002F7338">
        <w:rPr>
          <w:rFonts w:ascii="Arial" w:hAnsi="Arial" w:cs="Arial"/>
          <w:sz w:val="24"/>
          <w:szCs w:val="24"/>
        </w:rPr>
        <w:t>,</w:t>
      </w:r>
      <w:r w:rsidR="00613BCB" w:rsidRPr="009565C4">
        <w:rPr>
          <w:rFonts w:ascii="Arial" w:hAnsi="Arial" w:cs="Arial"/>
          <w:sz w:val="24"/>
          <w:szCs w:val="24"/>
        </w:rPr>
        <w:t xml:space="preserve"> it’s because you have previously informed Defra that you would like to receive communications in relation to the subject matter of the consultation</w:t>
      </w:r>
      <w:r w:rsidR="00A22680">
        <w:rPr>
          <w:rFonts w:ascii="Arial" w:hAnsi="Arial" w:cs="Arial"/>
          <w:sz w:val="24"/>
          <w:szCs w:val="24"/>
        </w:rPr>
        <w:t>.  Whether you received a consultation exercise dir</w:t>
      </w:r>
      <w:r w:rsidR="003C23E1">
        <w:rPr>
          <w:rFonts w:ascii="Arial" w:hAnsi="Arial" w:cs="Arial"/>
          <w:sz w:val="24"/>
          <w:szCs w:val="24"/>
        </w:rPr>
        <w:t>e</w:t>
      </w:r>
      <w:r w:rsidR="00A22680">
        <w:rPr>
          <w:rFonts w:ascii="Arial" w:hAnsi="Arial" w:cs="Arial"/>
          <w:sz w:val="24"/>
          <w:szCs w:val="24"/>
        </w:rPr>
        <w:t xml:space="preserve">ctly from Defra or </w:t>
      </w:r>
      <w:r w:rsidR="007B52A2">
        <w:rPr>
          <w:rFonts w:ascii="Arial" w:hAnsi="Arial" w:cs="Arial"/>
          <w:sz w:val="24"/>
          <w:szCs w:val="24"/>
        </w:rPr>
        <w:t>any other way</w:t>
      </w:r>
      <w:r w:rsidR="00613BCB" w:rsidRPr="009565C4">
        <w:rPr>
          <w:rFonts w:ascii="Arial" w:hAnsi="Arial" w:cs="Arial"/>
          <w:sz w:val="24"/>
          <w:szCs w:val="24"/>
        </w:rPr>
        <w:t xml:space="preserve">, </w:t>
      </w:r>
      <w:r w:rsidR="006A51C4" w:rsidRPr="009565C4">
        <w:rPr>
          <w:rFonts w:ascii="Arial" w:hAnsi="Arial" w:cs="Arial"/>
          <w:sz w:val="24"/>
          <w:szCs w:val="24"/>
        </w:rPr>
        <w:t>if</w:t>
      </w:r>
      <w:r w:rsidR="00613BCB" w:rsidRPr="009565C4">
        <w:rPr>
          <w:rFonts w:ascii="Arial" w:hAnsi="Arial" w:cs="Arial"/>
          <w:sz w:val="24"/>
          <w:szCs w:val="24"/>
        </w:rPr>
        <w:t xml:space="preserve"> you</w:t>
      </w:r>
      <w:r w:rsidR="00F46401" w:rsidRPr="009565C4">
        <w:rPr>
          <w:rFonts w:ascii="Arial" w:hAnsi="Arial" w:cs="Arial"/>
          <w:sz w:val="24"/>
          <w:szCs w:val="24"/>
        </w:rPr>
        <w:t xml:space="preserve"> </w:t>
      </w:r>
      <w:r w:rsidR="00EF1B4A" w:rsidRPr="009565C4">
        <w:rPr>
          <w:rFonts w:ascii="Arial" w:hAnsi="Arial" w:cs="Arial"/>
          <w:sz w:val="24"/>
          <w:szCs w:val="24"/>
        </w:rPr>
        <w:t>reply to a consultation exercise</w:t>
      </w:r>
      <w:r w:rsidR="006A51C4" w:rsidRPr="009565C4">
        <w:rPr>
          <w:rFonts w:ascii="Arial" w:hAnsi="Arial" w:cs="Arial"/>
          <w:sz w:val="24"/>
          <w:szCs w:val="24"/>
        </w:rPr>
        <w:t xml:space="preserve">, you do so </w:t>
      </w:r>
      <w:r w:rsidR="00613BCB" w:rsidRPr="009565C4">
        <w:rPr>
          <w:rFonts w:ascii="Arial" w:hAnsi="Arial" w:cs="Arial"/>
          <w:sz w:val="24"/>
          <w:szCs w:val="24"/>
        </w:rPr>
        <w:t xml:space="preserve">freely and voluntarily after </w:t>
      </w:r>
      <w:r w:rsidR="007B52A2">
        <w:rPr>
          <w:rFonts w:ascii="Arial" w:hAnsi="Arial" w:cs="Arial"/>
          <w:sz w:val="24"/>
          <w:szCs w:val="24"/>
        </w:rPr>
        <w:t>having the opportunity to be</w:t>
      </w:r>
      <w:r w:rsidR="007B52A2" w:rsidRPr="009565C4">
        <w:rPr>
          <w:rFonts w:ascii="Arial" w:hAnsi="Arial" w:cs="Arial"/>
          <w:sz w:val="24"/>
          <w:szCs w:val="24"/>
        </w:rPr>
        <w:t xml:space="preserve"> </w:t>
      </w:r>
      <w:r w:rsidR="00613BCB" w:rsidRPr="009565C4">
        <w:rPr>
          <w:rFonts w:ascii="Arial" w:hAnsi="Arial" w:cs="Arial"/>
          <w:sz w:val="24"/>
          <w:szCs w:val="24"/>
        </w:rPr>
        <w:t>fully informed by the consultation documents</w:t>
      </w:r>
      <w:r w:rsidR="00EF1B4A" w:rsidRPr="009565C4">
        <w:rPr>
          <w:rFonts w:ascii="Arial" w:hAnsi="Arial" w:cs="Arial"/>
          <w:sz w:val="24"/>
          <w:szCs w:val="24"/>
        </w:rPr>
        <w:t xml:space="preserve">.  </w:t>
      </w:r>
    </w:p>
    <w:p w14:paraId="57B28F1C" w14:textId="24BBD88E" w:rsidR="006A51C4" w:rsidRDefault="006A51C4" w:rsidP="0027050F">
      <w:pPr>
        <w:rPr>
          <w:rFonts w:ascii="Arial" w:hAnsi="Arial" w:cs="Arial"/>
          <w:sz w:val="24"/>
          <w:szCs w:val="24"/>
        </w:rPr>
      </w:pPr>
      <w:r w:rsidRPr="009565C4">
        <w:rPr>
          <w:rFonts w:ascii="Arial" w:hAnsi="Arial" w:cs="Arial"/>
          <w:sz w:val="24"/>
          <w:szCs w:val="24"/>
        </w:rPr>
        <w:t xml:space="preserve">If you reply to a consultation exercise, </w:t>
      </w:r>
      <w:r w:rsidR="00613BCB" w:rsidRPr="009565C4">
        <w:rPr>
          <w:rFonts w:ascii="Arial" w:hAnsi="Arial" w:cs="Arial"/>
          <w:sz w:val="24"/>
          <w:szCs w:val="24"/>
        </w:rPr>
        <w:t xml:space="preserve">the legal basis for </w:t>
      </w:r>
      <w:r w:rsidRPr="009565C4">
        <w:rPr>
          <w:rFonts w:ascii="Arial" w:hAnsi="Arial" w:cs="Arial"/>
          <w:sz w:val="24"/>
          <w:szCs w:val="24"/>
        </w:rPr>
        <w:t xml:space="preserve">Defra’s </w:t>
      </w:r>
      <w:r w:rsidR="00613BCB" w:rsidRPr="009565C4">
        <w:rPr>
          <w:rFonts w:ascii="Arial" w:hAnsi="Arial" w:cs="Arial"/>
          <w:sz w:val="24"/>
          <w:szCs w:val="24"/>
        </w:rPr>
        <w:t>use</w:t>
      </w:r>
      <w:r w:rsidRPr="009565C4">
        <w:rPr>
          <w:rFonts w:ascii="Arial" w:hAnsi="Arial" w:cs="Arial"/>
          <w:sz w:val="24"/>
          <w:szCs w:val="24"/>
        </w:rPr>
        <w:t xml:space="preserve"> of your personal data </w:t>
      </w:r>
      <w:r w:rsidR="00613BCB" w:rsidRPr="009565C4">
        <w:rPr>
          <w:rFonts w:ascii="Arial" w:hAnsi="Arial" w:cs="Arial"/>
          <w:sz w:val="24"/>
          <w:szCs w:val="24"/>
        </w:rPr>
        <w:t xml:space="preserve">in your reply is that the use is necessary for the performance of a task carried out in the public interest.  The relevant task in the public interest is that </w:t>
      </w:r>
      <w:r w:rsidR="00827E43">
        <w:rPr>
          <w:rFonts w:ascii="Arial" w:hAnsi="Arial" w:cs="Arial"/>
          <w:sz w:val="24"/>
          <w:szCs w:val="24"/>
        </w:rPr>
        <w:t>people and organisations</w:t>
      </w:r>
      <w:r w:rsidR="00613BCB" w:rsidRPr="009565C4">
        <w:rPr>
          <w:rFonts w:ascii="Arial" w:hAnsi="Arial" w:cs="Arial"/>
          <w:sz w:val="24"/>
          <w:szCs w:val="24"/>
        </w:rPr>
        <w:t xml:space="preserve">, especially </w:t>
      </w:r>
      <w:r w:rsidR="00C3575E">
        <w:rPr>
          <w:rFonts w:ascii="Arial" w:hAnsi="Arial" w:cs="Arial"/>
          <w:sz w:val="24"/>
          <w:szCs w:val="24"/>
        </w:rPr>
        <w:t>those</w:t>
      </w:r>
      <w:r w:rsidR="00C3575E" w:rsidRPr="009565C4">
        <w:rPr>
          <w:rFonts w:ascii="Arial" w:hAnsi="Arial" w:cs="Arial"/>
          <w:sz w:val="24"/>
          <w:szCs w:val="24"/>
        </w:rPr>
        <w:t xml:space="preserve"> </w:t>
      </w:r>
      <w:r w:rsidR="00827E43">
        <w:rPr>
          <w:rFonts w:ascii="Arial" w:hAnsi="Arial" w:cs="Arial"/>
          <w:sz w:val="24"/>
          <w:szCs w:val="24"/>
        </w:rPr>
        <w:t>likely</w:t>
      </w:r>
      <w:r w:rsidR="00613BCB" w:rsidRPr="009565C4">
        <w:rPr>
          <w:rFonts w:ascii="Arial" w:hAnsi="Arial" w:cs="Arial"/>
          <w:sz w:val="24"/>
          <w:szCs w:val="24"/>
        </w:rPr>
        <w:t xml:space="preserve"> </w:t>
      </w:r>
      <w:r w:rsidR="0091734A">
        <w:rPr>
          <w:rFonts w:ascii="Arial" w:hAnsi="Arial" w:cs="Arial"/>
          <w:sz w:val="24"/>
          <w:szCs w:val="24"/>
        </w:rPr>
        <w:t xml:space="preserve">to be </w:t>
      </w:r>
      <w:r w:rsidR="00613BCB" w:rsidRPr="009565C4">
        <w:rPr>
          <w:rFonts w:ascii="Arial" w:hAnsi="Arial" w:cs="Arial"/>
          <w:sz w:val="24"/>
          <w:szCs w:val="24"/>
        </w:rPr>
        <w:t>affected by proposed legislation or policy</w:t>
      </w:r>
      <w:r w:rsidR="009565C4">
        <w:rPr>
          <w:rFonts w:ascii="Arial" w:hAnsi="Arial" w:cs="Arial"/>
          <w:sz w:val="24"/>
          <w:szCs w:val="24"/>
        </w:rPr>
        <w:t>,</w:t>
      </w:r>
      <w:r w:rsidR="00613BCB" w:rsidRPr="009565C4">
        <w:rPr>
          <w:rFonts w:ascii="Arial" w:hAnsi="Arial" w:cs="Arial"/>
          <w:sz w:val="24"/>
          <w:szCs w:val="24"/>
        </w:rPr>
        <w:t xml:space="preserve"> are consulted on the proposals and </w:t>
      </w:r>
      <w:r w:rsidR="009565C4">
        <w:rPr>
          <w:rFonts w:ascii="Arial" w:hAnsi="Arial" w:cs="Arial"/>
          <w:sz w:val="24"/>
          <w:szCs w:val="24"/>
        </w:rPr>
        <w:t>have the opportunity</w:t>
      </w:r>
      <w:r w:rsidR="00613BCB" w:rsidRPr="009565C4">
        <w:rPr>
          <w:rFonts w:ascii="Arial" w:hAnsi="Arial" w:cs="Arial"/>
          <w:sz w:val="24"/>
          <w:szCs w:val="24"/>
        </w:rPr>
        <w:t xml:space="preserve"> to give their views and comments</w:t>
      </w:r>
      <w:r w:rsidR="005F3D9A">
        <w:rPr>
          <w:rFonts w:ascii="Arial" w:hAnsi="Arial" w:cs="Arial"/>
          <w:sz w:val="24"/>
          <w:szCs w:val="24"/>
        </w:rPr>
        <w:t>.</w:t>
      </w:r>
      <w:r w:rsidR="00C3575E">
        <w:rPr>
          <w:rFonts w:ascii="Arial" w:hAnsi="Arial" w:cs="Arial"/>
          <w:sz w:val="24"/>
          <w:szCs w:val="24"/>
        </w:rPr>
        <w:t xml:space="preserve"> </w:t>
      </w:r>
      <w:r w:rsidR="005F3D9A">
        <w:rPr>
          <w:rFonts w:ascii="Arial" w:hAnsi="Arial" w:cs="Arial"/>
          <w:sz w:val="24"/>
          <w:szCs w:val="24"/>
        </w:rPr>
        <w:t xml:space="preserve">Defra will consider views and comments received in response to a consultation </w:t>
      </w:r>
      <w:r w:rsidR="00613BCB" w:rsidRPr="009565C4">
        <w:rPr>
          <w:rFonts w:ascii="Arial" w:hAnsi="Arial" w:cs="Arial"/>
          <w:sz w:val="24"/>
          <w:szCs w:val="24"/>
        </w:rPr>
        <w:t xml:space="preserve">before </w:t>
      </w:r>
      <w:r w:rsidR="005F3D9A">
        <w:rPr>
          <w:rFonts w:ascii="Arial" w:hAnsi="Arial" w:cs="Arial"/>
          <w:sz w:val="24"/>
          <w:szCs w:val="24"/>
        </w:rPr>
        <w:t xml:space="preserve">making </w:t>
      </w:r>
      <w:r w:rsidR="00613BCB" w:rsidRPr="009565C4">
        <w:rPr>
          <w:rFonts w:ascii="Arial" w:hAnsi="Arial" w:cs="Arial"/>
          <w:sz w:val="24"/>
          <w:szCs w:val="24"/>
        </w:rPr>
        <w:t>final decisions.</w:t>
      </w:r>
    </w:p>
    <w:p w14:paraId="556F735C" w14:textId="21E5685B" w:rsidR="00E53511" w:rsidRDefault="00E53511" w:rsidP="0027050F">
      <w:pPr>
        <w:rPr>
          <w:rFonts w:ascii="Arial" w:hAnsi="Arial" w:cs="Arial"/>
          <w:sz w:val="24"/>
          <w:szCs w:val="24"/>
        </w:rPr>
      </w:pPr>
      <w:r>
        <w:rPr>
          <w:rFonts w:ascii="Arial" w:hAnsi="Arial" w:cs="Arial"/>
          <w:sz w:val="24"/>
          <w:szCs w:val="24"/>
        </w:rPr>
        <w:t xml:space="preserve">If Defra discloses personal data when replying to a request under freedom of information laws, the legal basis is that Defra’s use of your personal data is necessary for the performance of a task carried out in the public interest.  The relevant task in the public interest is </w:t>
      </w:r>
      <w:r w:rsidR="00A42E2B">
        <w:rPr>
          <w:rFonts w:ascii="Arial" w:hAnsi="Arial" w:cs="Arial"/>
          <w:sz w:val="24"/>
          <w:szCs w:val="24"/>
        </w:rPr>
        <w:t>that Defra must comply with its obligations under the freedom of information laws.</w:t>
      </w:r>
    </w:p>
    <w:p w14:paraId="51D12520" w14:textId="77777777" w:rsidR="00F55B4B" w:rsidRPr="009565C4" w:rsidRDefault="00F55B4B" w:rsidP="0027050F">
      <w:pPr>
        <w:rPr>
          <w:rFonts w:ascii="Arial" w:hAnsi="Arial" w:cs="Arial"/>
          <w:sz w:val="24"/>
          <w:szCs w:val="24"/>
        </w:rPr>
      </w:pPr>
    </w:p>
    <w:p w14:paraId="687ECA99" w14:textId="77777777"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Who will my personal data be shared with?</w:t>
      </w:r>
    </w:p>
    <w:p w14:paraId="2D1DCD5F" w14:textId="76FD68A0" w:rsidR="006D418E" w:rsidRDefault="003E2884" w:rsidP="0027050F">
      <w:pPr>
        <w:rPr>
          <w:rFonts w:ascii="Arial" w:hAnsi="Arial" w:cs="Arial"/>
          <w:sz w:val="24"/>
          <w:szCs w:val="24"/>
        </w:rPr>
      </w:pPr>
      <w:r>
        <w:rPr>
          <w:rFonts w:ascii="Arial" w:hAnsi="Arial" w:cs="Arial"/>
          <w:sz w:val="24"/>
          <w:szCs w:val="24"/>
        </w:rPr>
        <w:t xml:space="preserve">Defra will publish a summary of </w:t>
      </w:r>
      <w:r w:rsidR="007C38B4">
        <w:rPr>
          <w:rFonts w:ascii="Arial" w:hAnsi="Arial" w:cs="Arial"/>
          <w:sz w:val="24"/>
          <w:szCs w:val="24"/>
        </w:rPr>
        <w:t xml:space="preserve">responses; this will not include any personal data. </w:t>
      </w:r>
    </w:p>
    <w:p w14:paraId="4CB5F60A" w14:textId="629655CC" w:rsidR="00D86F6A" w:rsidRDefault="007C38B4" w:rsidP="0027050F">
      <w:pPr>
        <w:rPr>
          <w:rFonts w:ascii="Arial" w:hAnsi="Arial" w:cs="Arial"/>
          <w:sz w:val="24"/>
          <w:szCs w:val="24"/>
        </w:rPr>
      </w:pPr>
      <w:r>
        <w:rPr>
          <w:rFonts w:ascii="Arial" w:hAnsi="Arial" w:cs="Arial"/>
          <w:sz w:val="24"/>
          <w:szCs w:val="24"/>
        </w:rPr>
        <w:t xml:space="preserve">Within Defra, your personal and identifying data will be available to teams working on the consultation. </w:t>
      </w:r>
      <w:r w:rsidR="00660E1E">
        <w:rPr>
          <w:rFonts w:ascii="Arial" w:hAnsi="Arial" w:cs="Arial"/>
          <w:sz w:val="24"/>
          <w:szCs w:val="24"/>
        </w:rPr>
        <w:t xml:space="preserve">These </w:t>
      </w:r>
      <w:r w:rsidR="00C3575E">
        <w:rPr>
          <w:rFonts w:ascii="Arial" w:hAnsi="Arial" w:cs="Arial"/>
          <w:sz w:val="24"/>
          <w:szCs w:val="24"/>
        </w:rPr>
        <w:t>would include the following</w:t>
      </w:r>
      <w:r w:rsidR="00660E1E">
        <w:rPr>
          <w:rFonts w:ascii="Arial" w:hAnsi="Arial" w:cs="Arial"/>
          <w:sz w:val="24"/>
          <w:szCs w:val="24"/>
        </w:rPr>
        <w:t>:</w:t>
      </w:r>
      <w:r>
        <w:rPr>
          <w:rFonts w:ascii="Arial" w:hAnsi="Arial" w:cs="Arial"/>
          <w:sz w:val="24"/>
          <w:szCs w:val="24"/>
        </w:rPr>
        <w:t xml:space="preserve"> the policy team named in the consultation documents, the Consultation Coordinator and the team analysing the consultation responses. On occasion, Defra will engage outside contractors for analysis</w:t>
      </w:r>
      <w:r w:rsidR="00A20BDF">
        <w:rPr>
          <w:rFonts w:ascii="Arial" w:hAnsi="Arial" w:cs="Arial"/>
          <w:sz w:val="24"/>
          <w:szCs w:val="24"/>
        </w:rPr>
        <w:t xml:space="preserve">, where this is the case, this will be clearly stated in the consultation document. </w:t>
      </w:r>
      <w:r>
        <w:rPr>
          <w:rFonts w:ascii="Arial" w:hAnsi="Arial" w:cs="Arial"/>
          <w:sz w:val="24"/>
          <w:szCs w:val="24"/>
        </w:rPr>
        <w:t xml:space="preserve">Any outside contractor will be subject to </w:t>
      </w:r>
      <w:r w:rsidRPr="007C38B4">
        <w:rPr>
          <w:rFonts w:ascii="Arial" w:hAnsi="Arial" w:cs="Arial"/>
          <w:sz w:val="24"/>
          <w:szCs w:val="24"/>
        </w:rPr>
        <w:t>D</w:t>
      </w:r>
      <w:r w:rsidRPr="00660E1E">
        <w:rPr>
          <w:rFonts w:ascii="Arial" w:hAnsi="Arial" w:cs="Arial"/>
          <w:sz w:val="24"/>
          <w:szCs w:val="24"/>
        </w:rPr>
        <w:t>efra’s</w:t>
      </w:r>
      <w:r w:rsidRPr="00D86F6A">
        <w:rPr>
          <w:rFonts w:ascii="Arial" w:hAnsi="Arial" w:cs="Arial"/>
          <w:sz w:val="24"/>
          <w:szCs w:val="24"/>
        </w:rPr>
        <w:t xml:space="preserve"> </w:t>
      </w:r>
      <w:r>
        <w:rPr>
          <w:rFonts w:ascii="Arial" w:hAnsi="Arial" w:cs="Arial"/>
          <w:sz w:val="24"/>
          <w:szCs w:val="24"/>
        </w:rPr>
        <w:t xml:space="preserve">data protection policy. </w:t>
      </w:r>
    </w:p>
    <w:p w14:paraId="36598948" w14:textId="06244049" w:rsidR="003E2884" w:rsidRDefault="00660E1E" w:rsidP="0027050F">
      <w:pPr>
        <w:rPr>
          <w:rFonts w:ascii="Arial" w:hAnsi="Arial" w:cs="Arial"/>
          <w:sz w:val="24"/>
          <w:szCs w:val="24"/>
        </w:rPr>
      </w:pPr>
      <w:r>
        <w:rPr>
          <w:rFonts w:ascii="Arial" w:hAnsi="Arial" w:cs="Arial"/>
          <w:sz w:val="24"/>
          <w:szCs w:val="24"/>
        </w:rPr>
        <w:t>As the providers of Citizen Space, Delib will also have access to your personal data.</w:t>
      </w:r>
      <w:r w:rsidR="00D86F6A">
        <w:rPr>
          <w:rFonts w:ascii="Arial" w:hAnsi="Arial" w:cs="Arial"/>
          <w:sz w:val="24"/>
          <w:szCs w:val="24"/>
        </w:rPr>
        <w:t xml:space="preserve">  For details of Delib’s</w:t>
      </w:r>
      <w:r w:rsidR="006D418E">
        <w:rPr>
          <w:rFonts w:ascii="Arial" w:hAnsi="Arial" w:cs="Arial"/>
          <w:sz w:val="24"/>
          <w:szCs w:val="24"/>
        </w:rPr>
        <w:t xml:space="preserve"> </w:t>
      </w:r>
      <w:r w:rsidR="00D86F6A">
        <w:rPr>
          <w:rFonts w:ascii="Arial" w:hAnsi="Arial" w:cs="Arial"/>
          <w:sz w:val="24"/>
          <w:szCs w:val="24"/>
        </w:rPr>
        <w:t xml:space="preserve">use of your personal data please see their </w:t>
      </w:r>
      <w:hyperlink r:id="rId12" w:history="1">
        <w:r w:rsidR="00D86F6A" w:rsidRPr="006D418E">
          <w:rPr>
            <w:rStyle w:val="Hyperlink"/>
            <w:rFonts w:ascii="Arial" w:hAnsi="Arial" w:cs="Arial"/>
            <w:sz w:val="24"/>
            <w:szCs w:val="24"/>
          </w:rPr>
          <w:t>Privacy Notice</w:t>
        </w:r>
      </w:hyperlink>
      <w:r w:rsidR="00D86F6A">
        <w:rPr>
          <w:rFonts w:ascii="Arial" w:hAnsi="Arial" w:cs="Arial"/>
          <w:sz w:val="24"/>
          <w:szCs w:val="24"/>
        </w:rPr>
        <w:t>.</w:t>
      </w:r>
    </w:p>
    <w:p w14:paraId="3BD59E9E" w14:textId="157D37D0" w:rsidR="008E53F7" w:rsidRDefault="008E53F7">
      <w:pPr>
        <w:rPr>
          <w:rFonts w:ascii="Arial" w:hAnsi="Arial" w:cs="Arial"/>
          <w:b/>
          <w:bCs/>
          <w:sz w:val="24"/>
          <w:szCs w:val="24"/>
        </w:rPr>
      </w:pPr>
      <w:r>
        <w:rPr>
          <w:rFonts w:ascii="Arial" w:hAnsi="Arial" w:cs="Arial"/>
          <w:b/>
          <w:bCs/>
          <w:sz w:val="24"/>
          <w:szCs w:val="24"/>
        </w:rPr>
        <w:br w:type="page"/>
      </w:r>
    </w:p>
    <w:p w14:paraId="07A42EE2" w14:textId="77777777" w:rsidR="008E53F7" w:rsidRDefault="008E53F7" w:rsidP="0027050F">
      <w:pPr>
        <w:rPr>
          <w:rFonts w:ascii="Arial" w:hAnsi="Arial" w:cs="Arial"/>
          <w:b/>
          <w:bCs/>
          <w:sz w:val="24"/>
          <w:szCs w:val="24"/>
        </w:rPr>
      </w:pPr>
    </w:p>
    <w:p w14:paraId="11C0DD73" w14:textId="4F04D675" w:rsidR="00CD0F05" w:rsidRDefault="00CD0F05" w:rsidP="0027050F">
      <w:pPr>
        <w:rPr>
          <w:rFonts w:ascii="Arial" w:hAnsi="Arial" w:cs="Arial"/>
          <w:b/>
          <w:bCs/>
          <w:sz w:val="24"/>
          <w:szCs w:val="24"/>
        </w:rPr>
      </w:pPr>
      <w:r>
        <w:rPr>
          <w:rFonts w:ascii="Arial" w:hAnsi="Arial" w:cs="Arial"/>
          <w:b/>
          <w:bCs/>
          <w:sz w:val="24"/>
          <w:szCs w:val="24"/>
        </w:rPr>
        <w:t xml:space="preserve">Will my personal data go outside the UK? </w:t>
      </w:r>
    </w:p>
    <w:p w14:paraId="640503CC" w14:textId="5A98125C" w:rsidR="006A7C60" w:rsidRDefault="00E85C49" w:rsidP="0027050F">
      <w:pPr>
        <w:rPr>
          <w:rFonts w:ascii="Arial" w:hAnsi="Arial" w:cs="Arial"/>
          <w:sz w:val="24"/>
          <w:szCs w:val="24"/>
        </w:rPr>
      </w:pPr>
      <w:r>
        <w:rPr>
          <w:rFonts w:ascii="Arial" w:hAnsi="Arial" w:cs="Arial"/>
          <w:sz w:val="24"/>
          <w:szCs w:val="24"/>
        </w:rPr>
        <w:t xml:space="preserve">Yes, </w:t>
      </w:r>
      <w:r w:rsidR="006A7C60">
        <w:rPr>
          <w:rFonts w:ascii="Arial" w:hAnsi="Arial" w:cs="Arial"/>
          <w:sz w:val="24"/>
          <w:szCs w:val="24"/>
        </w:rPr>
        <w:t xml:space="preserve">if you send or receive </w:t>
      </w:r>
      <w:r>
        <w:rPr>
          <w:rFonts w:ascii="Arial" w:hAnsi="Arial" w:cs="Arial"/>
          <w:sz w:val="24"/>
          <w:szCs w:val="24"/>
        </w:rPr>
        <w:t xml:space="preserve">emails </w:t>
      </w:r>
      <w:r w:rsidR="002971D0">
        <w:rPr>
          <w:rFonts w:ascii="Arial" w:hAnsi="Arial" w:cs="Arial"/>
          <w:sz w:val="24"/>
          <w:szCs w:val="24"/>
        </w:rPr>
        <w:t xml:space="preserve">by </w:t>
      </w:r>
      <w:r w:rsidR="008E1377">
        <w:rPr>
          <w:rFonts w:ascii="Arial" w:hAnsi="Arial" w:cs="Arial"/>
          <w:sz w:val="24"/>
          <w:szCs w:val="24"/>
        </w:rPr>
        <w:t>the Citizen Space website</w:t>
      </w:r>
      <w:r w:rsidR="002971D0">
        <w:rPr>
          <w:rFonts w:ascii="Arial" w:hAnsi="Arial" w:cs="Arial"/>
          <w:sz w:val="24"/>
          <w:szCs w:val="24"/>
        </w:rPr>
        <w:t xml:space="preserve">, including when you use the </w:t>
      </w:r>
      <w:r w:rsidR="002971D0" w:rsidRPr="00861464">
        <w:rPr>
          <w:rFonts w:ascii="Arial" w:hAnsi="Arial" w:cs="Arial"/>
          <w:sz w:val="24"/>
          <w:szCs w:val="24"/>
        </w:rPr>
        <w:t>'Help/feedback' form</w:t>
      </w:r>
      <w:r w:rsidR="002971D0">
        <w:rPr>
          <w:rFonts w:ascii="Arial" w:hAnsi="Arial" w:cs="Arial"/>
          <w:sz w:val="24"/>
          <w:szCs w:val="24"/>
        </w:rPr>
        <w:t>,</w:t>
      </w:r>
      <w:r w:rsidR="006A7C60">
        <w:rPr>
          <w:rFonts w:ascii="Arial" w:hAnsi="Arial" w:cs="Arial"/>
          <w:sz w:val="24"/>
          <w:szCs w:val="24"/>
        </w:rPr>
        <w:t xml:space="preserve"> they </w:t>
      </w:r>
      <w:r w:rsidR="008E1377">
        <w:rPr>
          <w:rFonts w:ascii="Arial" w:hAnsi="Arial" w:cs="Arial"/>
          <w:sz w:val="24"/>
          <w:szCs w:val="24"/>
        </w:rPr>
        <w:t>will be processed in the EU.</w:t>
      </w:r>
      <w:r w:rsidR="002971D0">
        <w:rPr>
          <w:rFonts w:ascii="Arial" w:hAnsi="Arial" w:cs="Arial"/>
          <w:sz w:val="24"/>
          <w:szCs w:val="24"/>
        </w:rPr>
        <w:t xml:space="preserve">  </w:t>
      </w:r>
      <w:r w:rsidR="001A0AF2">
        <w:rPr>
          <w:rFonts w:ascii="Arial" w:hAnsi="Arial" w:cs="Arial"/>
          <w:sz w:val="24"/>
          <w:szCs w:val="24"/>
        </w:rPr>
        <w:t>Any p</w:t>
      </w:r>
      <w:r w:rsidR="002971D0">
        <w:rPr>
          <w:rFonts w:ascii="Arial" w:hAnsi="Arial" w:cs="Arial"/>
          <w:sz w:val="24"/>
          <w:szCs w:val="24"/>
        </w:rPr>
        <w:t xml:space="preserve">ersonal data in these emails will be </w:t>
      </w:r>
      <w:r w:rsidR="006A7C60">
        <w:rPr>
          <w:rFonts w:ascii="Arial" w:hAnsi="Arial" w:cs="Arial"/>
          <w:sz w:val="24"/>
          <w:szCs w:val="24"/>
        </w:rPr>
        <w:t>subject to the UK and EU GDPR, which protect your rights in relation to your personal data.</w:t>
      </w:r>
    </w:p>
    <w:p w14:paraId="662E8CC1" w14:textId="6C24D418" w:rsidR="006A7C60" w:rsidRDefault="00842D0E" w:rsidP="0027050F">
      <w:pPr>
        <w:rPr>
          <w:rFonts w:ascii="Arial" w:hAnsi="Arial" w:cs="Arial"/>
          <w:sz w:val="24"/>
          <w:szCs w:val="24"/>
        </w:rPr>
      </w:pPr>
      <w:r>
        <w:rPr>
          <w:rFonts w:ascii="Arial" w:hAnsi="Arial" w:cs="Arial"/>
          <w:sz w:val="24"/>
          <w:szCs w:val="24"/>
        </w:rPr>
        <w:t>Responses to questions in consultation exercises are kept in the UK</w:t>
      </w:r>
      <w:r w:rsidR="006A7C60">
        <w:rPr>
          <w:rFonts w:ascii="Arial" w:hAnsi="Arial" w:cs="Arial"/>
          <w:sz w:val="24"/>
          <w:szCs w:val="24"/>
        </w:rPr>
        <w:t>.</w:t>
      </w:r>
      <w:r>
        <w:rPr>
          <w:rFonts w:ascii="Arial" w:hAnsi="Arial" w:cs="Arial"/>
          <w:sz w:val="24"/>
          <w:szCs w:val="24"/>
        </w:rPr>
        <w:t xml:space="preserve">  Therefore, if you respond to a consultation exercise, any personal data that you provide in that response will not be used by Defra or Delib outside the UK.  </w:t>
      </w:r>
    </w:p>
    <w:p w14:paraId="06270F1C" w14:textId="4958A8FC" w:rsidR="009A7E85" w:rsidRPr="00CD0F05" w:rsidRDefault="009A7E85" w:rsidP="0027050F">
      <w:pPr>
        <w:rPr>
          <w:rFonts w:ascii="Arial" w:hAnsi="Arial" w:cs="Arial"/>
          <w:sz w:val="24"/>
          <w:szCs w:val="24"/>
        </w:rPr>
      </w:pPr>
    </w:p>
    <w:p w14:paraId="05D73B94" w14:textId="311C6291"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 xml:space="preserve">If you are relying on my consent to </w:t>
      </w:r>
      <w:r w:rsidR="0036490D">
        <w:rPr>
          <w:rFonts w:ascii="Arial" w:hAnsi="Arial" w:cs="Arial"/>
          <w:b/>
          <w:i/>
          <w:sz w:val="24"/>
          <w:szCs w:val="24"/>
          <w:lang w:val="en"/>
        </w:rPr>
        <w:t>use</w:t>
      </w:r>
      <w:r w:rsidRPr="009565C4">
        <w:rPr>
          <w:rFonts w:ascii="Arial" w:hAnsi="Arial" w:cs="Arial"/>
          <w:b/>
          <w:i/>
          <w:sz w:val="24"/>
          <w:szCs w:val="24"/>
          <w:lang w:val="en"/>
        </w:rPr>
        <w:t xml:space="preserve"> my personal data, can I withdraw my consent?</w:t>
      </w:r>
    </w:p>
    <w:p w14:paraId="13DE54DB" w14:textId="1078C2F5" w:rsidR="008E095E" w:rsidRDefault="008E095E" w:rsidP="0027050F">
      <w:pPr>
        <w:rPr>
          <w:rFonts w:ascii="Arial" w:hAnsi="Arial" w:cs="Arial"/>
          <w:sz w:val="24"/>
          <w:szCs w:val="24"/>
          <w:lang w:val="en"/>
        </w:rPr>
      </w:pPr>
      <w:r w:rsidRPr="009565C4">
        <w:rPr>
          <w:rFonts w:ascii="Arial" w:hAnsi="Arial" w:cs="Arial"/>
          <w:sz w:val="24"/>
          <w:szCs w:val="24"/>
          <w:lang w:val="en"/>
        </w:rPr>
        <w:t>You have the right to withdraw your consent at any time</w:t>
      </w:r>
      <w:r w:rsidRPr="009565C4">
        <w:rPr>
          <w:rFonts w:ascii="Arial" w:eastAsiaTheme="minorHAnsi" w:hAnsi="Arial" w:cs="Arial"/>
          <w:sz w:val="24"/>
          <w:szCs w:val="24"/>
          <w:lang w:val="en" w:eastAsia="en-US"/>
        </w:rPr>
        <w:t xml:space="preserve"> </w:t>
      </w:r>
      <w:r w:rsidRPr="009565C4">
        <w:rPr>
          <w:rFonts w:ascii="Arial" w:hAnsi="Arial" w:cs="Arial"/>
          <w:sz w:val="24"/>
          <w:szCs w:val="24"/>
          <w:lang w:val="en"/>
        </w:rPr>
        <w:t xml:space="preserve">by using the Defra contact details given in the documents for </w:t>
      </w:r>
      <w:r w:rsidR="007B52A2">
        <w:rPr>
          <w:rFonts w:ascii="Arial" w:hAnsi="Arial" w:cs="Arial"/>
          <w:sz w:val="24"/>
          <w:szCs w:val="24"/>
          <w:lang w:val="en"/>
        </w:rPr>
        <w:t>any particular</w:t>
      </w:r>
      <w:r w:rsidR="007B52A2" w:rsidRPr="009565C4">
        <w:rPr>
          <w:rFonts w:ascii="Arial" w:hAnsi="Arial" w:cs="Arial"/>
          <w:sz w:val="24"/>
          <w:szCs w:val="24"/>
          <w:lang w:val="en"/>
        </w:rPr>
        <w:t xml:space="preserve"> </w:t>
      </w:r>
      <w:r w:rsidRPr="009565C4">
        <w:rPr>
          <w:rFonts w:ascii="Arial" w:hAnsi="Arial" w:cs="Arial"/>
          <w:sz w:val="24"/>
          <w:szCs w:val="24"/>
          <w:lang w:val="en"/>
        </w:rPr>
        <w:t>consultation exercise.  If you withdraw your consent, Defra may be able to continue to use any personal data it has already received up to that time for the purpose of consultations you have replied to, particularly if your reply has already been included in the consideration of the proposals that are the subject of the consultation.</w:t>
      </w:r>
    </w:p>
    <w:p w14:paraId="7EC760CC" w14:textId="77777777" w:rsidR="00B2465B" w:rsidRPr="009565C4" w:rsidRDefault="00B2465B" w:rsidP="0027050F">
      <w:pPr>
        <w:rPr>
          <w:rFonts w:ascii="Arial" w:hAnsi="Arial" w:cs="Arial"/>
          <w:sz w:val="24"/>
          <w:szCs w:val="24"/>
          <w:lang w:val="en"/>
        </w:rPr>
      </w:pPr>
    </w:p>
    <w:p w14:paraId="4573E0F4" w14:textId="7E5ED0D7" w:rsidR="002F7338" w:rsidRPr="008E53F7" w:rsidRDefault="00CE44EE" w:rsidP="0027050F">
      <w:pPr>
        <w:rPr>
          <w:rFonts w:ascii="Arial" w:hAnsi="Arial" w:cs="Arial"/>
          <w:b/>
          <w:i/>
          <w:sz w:val="24"/>
          <w:szCs w:val="24"/>
          <w:lang w:val="en"/>
        </w:rPr>
      </w:pPr>
      <w:bookmarkStart w:id="2" w:name="_Hlk66176066"/>
      <w:r w:rsidRPr="009565C4">
        <w:rPr>
          <w:rFonts w:ascii="Arial" w:hAnsi="Arial" w:cs="Arial"/>
          <w:b/>
          <w:i/>
          <w:sz w:val="24"/>
          <w:szCs w:val="24"/>
          <w:lang w:val="en"/>
        </w:rPr>
        <w:t>If I reply to a consultation exercise, h</w:t>
      </w:r>
      <w:r w:rsidR="004D7BCC" w:rsidRPr="009565C4">
        <w:rPr>
          <w:rFonts w:ascii="Arial" w:hAnsi="Arial" w:cs="Arial"/>
          <w:b/>
          <w:i/>
          <w:sz w:val="24"/>
          <w:szCs w:val="24"/>
          <w:lang w:val="en"/>
        </w:rPr>
        <w:t>ow long will my personal data be held for?</w:t>
      </w:r>
      <w:bookmarkEnd w:id="2"/>
    </w:p>
    <w:p w14:paraId="71EC2164" w14:textId="6E7ADB36" w:rsidR="00B2465B" w:rsidRDefault="008E53F7" w:rsidP="0027050F">
      <w:pPr>
        <w:rPr>
          <w:rFonts w:ascii="Arial" w:hAnsi="Arial" w:cs="Arial"/>
          <w:sz w:val="24"/>
          <w:szCs w:val="24"/>
        </w:rPr>
      </w:pPr>
      <w:r>
        <w:rPr>
          <w:rFonts w:ascii="Arial" w:hAnsi="Arial" w:cs="Arial"/>
          <w:sz w:val="24"/>
          <w:szCs w:val="24"/>
        </w:rPr>
        <w:t>Defra will hold your personal data for</w:t>
      </w:r>
      <w:r w:rsidR="009848CD">
        <w:rPr>
          <w:rFonts w:ascii="Arial" w:hAnsi="Arial" w:cs="Arial"/>
          <w:sz w:val="24"/>
          <w:szCs w:val="24"/>
        </w:rPr>
        <w:t xml:space="preserve"> up to </w:t>
      </w:r>
      <w:r>
        <w:rPr>
          <w:rFonts w:ascii="Arial" w:hAnsi="Arial" w:cs="Arial"/>
          <w:sz w:val="24"/>
          <w:szCs w:val="24"/>
        </w:rPr>
        <w:t>two years after the end of the consultation period.</w:t>
      </w:r>
    </w:p>
    <w:p w14:paraId="77FA1FF0" w14:textId="77777777" w:rsidR="008E53F7" w:rsidRPr="009565C4" w:rsidRDefault="008E53F7" w:rsidP="0027050F">
      <w:pPr>
        <w:rPr>
          <w:rFonts w:ascii="Arial" w:hAnsi="Arial" w:cs="Arial"/>
          <w:sz w:val="24"/>
          <w:szCs w:val="24"/>
        </w:rPr>
      </w:pPr>
    </w:p>
    <w:p w14:paraId="2478FB5B" w14:textId="1AD8FE52"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 xml:space="preserve">What </w:t>
      </w:r>
      <w:r w:rsidR="00B2465B">
        <w:rPr>
          <w:rFonts w:ascii="Arial" w:hAnsi="Arial" w:cs="Arial"/>
          <w:b/>
          <w:i/>
          <w:sz w:val="24"/>
          <w:szCs w:val="24"/>
          <w:lang w:val="en"/>
        </w:rPr>
        <w:t xml:space="preserve">are the consequences for me </w:t>
      </w:r>
      <w:r w:rsidRPr="009565C4">
        <w:rPr>
          <w:rFonts w:ascii="Arial" w:hAnsi="Arial" w:cs="Arial"/>
          <w:b/>
          <w:i/>
          <w:sz w:val="24"/>
          <w:szCs w:val="24"/>
          <w:lang w:val="en"/>
        </w:rPr>
        <w:t xml:space="preserve">if I don’t provide my personal data or allow it to be used for the purpose of </w:t>
      </w:r>
      <w:r w:rsidR="00D10351" w:rsidRPr="009565C4">
        <w:rPr>
          <w:rFonts w:ascii="Arial" w:hAnsi="Arial" w:cs="Arial"/>
          <w:b/>
          <w:i/>
          <w:sz w:val="24"/>
          <w:szCs w:val="24"/>
          <w:lang w:val="en"/>
        </w:rPr>
        <w:t>consultations</w:t>
      </w:r>
      <w:r w:rsidRPr="009565C4">
        <w:rPr>
          <w:rFonts w:ascii="Arial" w:hAnsi="Arial" w:cs="Arial"/>
          <w:b/>
          <w:i/>
          <w:sz w:val="24"/>
          <w:szCs w:val="24"/>
          <w:lang w:val="en"/>
        </w:rPr>
        <w:t>?</w:t>
      </w:r>
    </w:p>
    <w:p w14:paraId="504F8695" w14:textId="00F18CFE" w:rsidR="004D7BCC" w:rsidRDefault="004D7BCC" w:rsidP="0027050F">
      <w:pPr>
        <w:rPr>
          <w:rFonts w:ascii="Arial" w:hAnsi="Arial" w:cs="Arial"/>
          <w:sz w:val="24"/>
          <w:szCs w:val="24"/>
          <w:lang w:val="en"/>
        </w:rPr>
      </w:pPr>
      <w:r w:rsidRPr="009565C4">
        <w:rPr>
          <w:rFonts w:ascii="Arial" w:hAnsi="Arial" w:cs="Arial"/>
          <w:sz w:val="24"/>
          <w:szCs w:val="24"/>
          <w:lang w:val="en"/>
        </w:rPr>
        <w:t xml:space="preserve">Your participation </w:t>
      </w:r>
      <w:r w:rsidR="00D10351" w:rsidRPr="009565C4">
        <w:rPr>
          <w:rFonts w:ascii="Arial" w:hAnsi="Arial" w:cs="Arial"/>
          <w:sz w:val="24"/>
          <w:szCs w:val="24"/>
          <w:lang w:val="en"/>
        </w:rPr>
        <w:t xml:space="preserve">in consultation exercises </w:t>
      </w:r>
      <w:r w:rsidRPr="009565C4">
        <w:rPr>
          <w:rFonts w:ascii="Arial" w:hAnsi="Arial" w:cs="Arial"/>
          <w:sz w:val="24"/>
          <w:szCs w:val="24"/>
          <w:lang w:val="en"/>
        </w:rPr>
        <w:t xml:space="preserve">is voluntary and there will be no repercussions for you if you choose not to </w:t>
      </w:r>
      <w:r w:rsidR="008E095E" w:rsidRPr="009565C4">
        <w:rPr>
          <w:rFonts w:ascii="Arial" w:hAnsi="Arial" w:cs="Arial"/>
          <w:sz w:val="24"/>
          <w:szCs w:val="24"/>
          <w:lang w:val="en"/>
        </w:rPr>
        <w:t xml:space="preserve">reply to a consultation </w:t>
      </w:r>
      <w:r w:rsidRPr="009565C4">
        <w:rPr>
          <w:rFonts w:ascii="Arial" w:hAnsi="Arial" w:cs="Arial"/>
          <w:sz w:val="24"/>
          <w:szCs w:val="24"/>
          <w:lang w:val="en"/>
        </w:rPr>
        <w:t xml:space="preserve">or </w:t>
      </w:r>
      <w:r w:rsidR="00B2465B">
        <w:rPr>
          <w:rFonts w:ascii="Arial" w:hAnsi="Arial" w:cs="Arial"/>
          <w:sz w:val="24"/>
          <w:szCs w:val="24"/>
          <w:lang w:val="en"/>
        </w:rPr>
        <w:t xml:space="preserve">if you </w:t>
      </w:r>
      <w:r w:rsidRPr="009565C4">
        <w:rPr>
          <w:rFonts w:ascii="Arial" w:hAnsi="Arial" w:cs="Arial"/>
          <w:sz w:val="24"/>
          <w:szCs w:val="24"/>
          <w:lang w:val="en"/>
        </w:rPr>
        <w:t xml:space="preserve">withdraw your </w:t>
      </w:r>
      <w:r w:rsidR="00CD0F05">
        <w:rPr>
          <w:rFonts w:ascii="Arial" w:hAnsi="Arial" w:cs="Arial"/>
          <w:sz w:val="24"/>
          <w:szCs w:val="24"/>
          <w:lang w:val="en"/>
        </w:rPr>
        <w:t>reply</w:t>
      </w:r>
      <w:r w:rsidRPr="009565C4">
        <w:rPr>
          <w:rFonts w:ascii="Arial" w:hAnsi="Arial" w:cs="Arial"/>
          <w:sz w:val="24"/>
          <w:szCs w:val="24"/>
          <w:lang w:val="en"/>
        </w:rPr>
        <w:t xml:space="preserve"> at any </w:t>
      </w:r>
      <w:r w:rsidR="00CD0F05">
        <w:rPr>
          <w:rFonts w:ascii="Arial" w:hAnsi="Arial" w:cs="Arial"/>
          <w:sz w:val="24"/>
          <w:szCs w:val="24"/>
          <w:lang w:val="en"/>
        </w:rPr>
        <w:t>time</w:t>
      </w:r>
      <w:r w:rsidRPr="009565C4">
        <w:rPr>
          <w:rFonts w:ascii="Arial" w:hAnsi="Arial" w:cs="Arial"/>
          <w:sz w:val="24"/>
          <w:szCs w:val="24"/>
          <w:lang w:val="en"/>
        </w:rPr>
        <w:t>.</w:t>
      </w:r>
    </w:p>
    <w:p w14:paraId="2FB3EC32" w14:textId="77777777" w:rsidR="004D7BCC" w:rsidRPr="009565C4" w:rsidRDefault="004D7BCC" w:rsidP="0027050F">
      <w:pPr>
        <w:rPr>
          <w:rFonts w:ascii="Arial" w:hAnsi="Arial" w:cs="Arial"/>
          <w:sz w:val="24"/>
          <w:szCs w:val="24"/>
        </w:rPr>
      </w:pPr>
    </w:p>
    <w:p w14:paraId="5A6639DC" w14:textId="77777777"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What are my rights?</w:t>
      </w:r>
    </w:p>
    <w:p w14:paraId="1EC69945" w14:textId="77777777" w:rsidR="004D7BCC" w:rsidRPr="009565C4" w:rsidRDefault="004D7BCC" w:rsidP="0027050F">
      <w:pPr>
        <w:rPr>
          <w:rFonts w:ascii="Arial" w:hAnsi="Arial" w:cs="Arial"/>
          <w:sz w:val="24"/>
          <w:szCs w:val="24"/>
          <w:lang w:val="en"/>
        </w:rPr>
      </w:pPr>
      <w:r w:rsidRPr="009565C4">
        <w:rPr>
          <w:rFonts w:ascii="Arial" w:hAnsi="Arial" w:cs="Arial"/>
          <w:sz w:val="24"/>
          <w:szCs w:val="24"/>
          <w:lang w:val="en"/>
        </w:rPr>
        <w:t>A list of your rights under data protection law</w:t>
      </w:r>
      <w:r w:rsidRPr="009565C4">
        <w:rPr>
          <w:rFonts w:ascii="Arial" w:hAnsi="Arial" w:cs="Arial"/>
          <w:sz w:val="24"/>
          <w:szCs w:val="24"/>
        </w:rPr>
        <w:t xml:space="preserve"> </w:t>
      </w:r>
      <w:r w:rsidRPr="009565C4">
        <w:rPr>
          <w:rFonts w:ascii="Arial" w:hAnsi="Arial" w:cs="Arial"/>
          <w:sz w:val="24"/>
          <w:szCs w:val="24"/>
          <w:lang w:val="en"/>
        </w:rPr>
        <w:t>is accessible at:</w:t>
      </w:r>
    </w:p>
    <w:p w14:paraId="43F2B891" w14:textId="6DBB53BF" w:rsidR="004D7BCC" w:rsidRDefault="0000071F" w:rsidP="0027050F">
      <w:pPr>
        <w:rPr>
          <w:rFonts w:ascii="Arial" w:eastAsia="Times New Roman" w:hAnsi="Arial" w:cs="Arial"/>
          <w:bCs/>
          <w:color w:val="0000FF"/>
          <w:sz w:val="24"/>
          <w:szCs w:val="24"/>
          <w:u w:val="single"/>
        </w:rPr>
      </w:pPr>
      <w:hyperlink r:id="rId13" w:history="1">
        <w:r w:rsidR="0036490D" w:rsidRPr="003B79BB">
          <w:rPr>
            <w:rStyle w:val="Hyperlink"/>
            <w:rFonts w:ascii="Arial" w:eastAsia="Times New Roman" w:hAnsi="Arial" w:cs="Arial"/>
            <w:bCs/>
            <w:sz w:val="24"/>
            <w:szCs w:val="24"/>
          </w:rPr>
          <w:t>https://ico.org.uk/for-organisations/guide-to-the-general-data-protection-regulation-gdpr/individual-rights/</w:t>
        </w:r>
      </w:hyperlink>
    </w:p>
    <w:p w14:paraId="3A604A14" w14:textId="40A7488D" w:rsidR="008E53F7" w:rsidRDefault="008E53F7">
      <w:pPr>
        <w:rPr>
          <w:rFonts w:ascii="Arial" w:eastAsia="Times New Roman" w:hAnsi="Arial" w:cs="Arial"/>
          <w:bCs/>
          <w:color w:val="0000FF"/>
          <w:sz w:val="24"/>
          <w:szCs w:val="24"/>
          <w:u w:val="single"/>
        </w:rPr>
      </w:pPr>
      <w:r>
        <w:rPr>
          <w:rFonts w:ascii="Arial" w:eastAsia="Times New Roman" w:hAnsi="Arial" w:cs="Arial"/>
          <w:bCs/>
          <w:color w:val="0000FF"/>
          <w:sz w:val="24"/>
          <w:szCs w:val="24"/>
          <w:u w:val="single"/>
        </w:rPr>
        <w:br w:type="page"/>
      </w:r>
    </w:p>
    <w:p w14:paraId="6C9728C1" w14:textId="77777777" w:rsidR="00B2465B" w:rsidRPr="009565C4" w:rsidRDefault="00B2465B" w:rsidP="0027050F">
      <w:pPr>
        <w:rPr>
          <w:rFonts w:ascii="Arial" w:eastAsia="Times New Roman" w:hAnsi="Arial" w:cs="Arial"/>
          <w:bCs/>
          <w:color w:val="0000FF"/>
          <w:sz w:val="24"/>
          <w:szCs w:val="24"/>
          <w:u w:val="single"/>
        </w:rPr>
      </w:pPr>
    </w:p>
    <w:p w14:paraId="616B7C82" w14:textId="77777777" w:rsidR="004D7BCC" w:rsidRPr="009565C4" w:rsidRDefault="004D7BCC" w:rsidP="0027050F">
      <w:pPr>
        <w:rPr>
          <w:rFonts w:ascii="Arial" w:hAnsi="Arial" w:cs="Arial"/>
          <w:b/>
          <w:i/>
          <w:sz w:val="24"/>
          <w:szCs w:val="24"/>
          <w:lang w:val="en"/>
        </w:rPr>
      </w:pPr>
      <w:r w:rsidRPr="009565C4">
        <w:rPr>
          <w:rFonts w:ascii="Arial" w:hAnsi="Arial" w:cs="Arial"/>
          <w:b/>
          <w:i/>
          <w:sz w:val="24"/>
          <w:szCs w:val="24"/>
          <w:lang w:val="en"/>
        </w:rPr>
        <w:t>How do I complain?</w:t>
      </w:r>
    </w:p>
    <w:p w14:paraId="17BFF89C" w14:textId="77777777" w:rsidR="0027050F" w:rsidRDefault="004D7BCC" w:rsidP="0027050F">
      <w:pPr>
        <w:spacing w:after="120"/>
        <w:rPr>
          <w:rFonts w:ascii="Arial" w:hAnsi="Arial" w:cs="Arial"/>
          <w:sz w:val="24"/>
          <w:szCs w:val="24"/>
          <w:lang w:val="en" w:eastAsia="en-US"/>
        </w:rPr>
      </w:pPr>
      <w:r w:rsidRPr="009565C4">
        <w:rPr>
          <w:rFonts w:ascii="Arial" w:hAnsi="Arial" w:cs="Arial"/>
          <w:sz w:val="24"/>
          <w:szCs w:val="24"/>
          <w:lang w:val="en"/>
        </w:rPr>
        <w:t xml:space="preserve">You have the right to lodge a complaint </w:t>
      </w:r>
      <w:r w:rsidRPr="009565C4">
        <w:rPr>
          <w:rFonts w:ascii="Arial" w:hAnsi="Arial" w:cs="Arial"/>
          <w:sz w:val="24"/>
          <w:szCs w:val="24"/>
          <w:lang w:val="en" w:eastAsia="en-US"/>
        </w:rPr>
        <w:t xml:space="preserve">about the use of your personal data at any time with the Information Commissioner’s Office (ICO – the data protection supervisory authority). If you wish to exercise that right, full details are available at: </w:t>
      </w:r>
    </w:p>
    <w:p w14:paraId="7394676F" w14:textId="407C11CC" w:rsidR="004D7BCC" w:rsidRPr="009565C4" w:rsidRDefault="0000071F" w:rsidP="0027050F">
      <w:pPr>
        <w:rPr>
          <w:rFonts w:ascii="Arial" w:hAnsi="Arial" w:cs="Arial"/>
          <w:color w:val="0000FF"/>
          <w:sz w:val="24"/>
          <w:szCs w:val="24"/>
          <w:u w:val="single"/>
          <w:lang w:val="en" w:eastAsia="en-US"/>
        </w:rPr>
      </w:pPr>
      <w:hyperlink r:id="rId14" w:history="1">
        <w:r w:rsidR="0027050F" w:rsidRPr="003B79BB">
          <w:rPr>
            <w:rStyle w:val="Hyperlink"/>
            <w:rFonts w:ascii="Arial" w:hAnsi="Arial" w:cs="Arial"/>
            <w:sz w:val="24"/>
            <w:szCs w:val="24"/>
            <w:lang w:val="en" w:eastAsia="en-US"/>
          </w:rPr>
          <w:t>https://ico.org.uk/make-a-complaint/</w:t>
        </w:r>
      </w:hyperlink>
    </w:p>
    <w:p w14:paraId="11F5FD75" w14:textId="3C85E91F" w:rsidR="0024419D" w:rsidRPr="009565C4" w:rsidRDefault="0024419D" w:rsidP="0027050F">
      <w:pPr>
        <w:rPr>
          <w:rFonts w:ascii="Arial" w:hAnsi="Arial" w:cs="Arial"/>
          <w:sz w:val="24"/>
          <w:szCs w:val="24"/>
        </w:rPr>
      </w:pPr>
    </w:p>
    <w:p w14:paraId="446E7419" w14:textId="77777777" w:rsidR="004D7BCC" w:rsidRPr="009565C4" w:rsidRDefault="004D7BCC" w:rsidP="0027050F">
      <w:pPr>
        <w:rPr>
          <w:rFonts w:ascii="Arial" w:hAnsi="Arial" w:cs="Arial"/>
          <w:sz w:val="24"/>
          <w:szCs w:val="24"/>
        </w:rPr>
      </w:pPr>
      <w:r w:rsidRPr="009565C4">
        <w:rPr>
          <w:rFonts w:ascii="Arial" w:hAnsi="Arial" w:cs="Arial"/>
          <w:b/>
          <w:bCs/>
          <w:i/>
          <w:iCs/>
          <w:sz w:val="24"/>
          <w:szCs w:val="24"/>
        </w:rPr>
        <w:t>Defra’s Personal Information Charter</w:t>
      </w:r>
    </w:p>
    <w:p w14:paraId="38610433" w14:textId="77777777" w:rsidR="004D7BCC" w:rsidRPr="009565C4" w:rsidRDefault="004D7BCC" w:rsidP="0027050F">
      <w:pPr>
        <w:spacing w:after="120"/>
        <w:rPr>
          <w:rFonts w:ascii="Arial" w:hAnsi="Arial" w:cs="Arial"/>
          <w:sz w:val="24"/>
          <w:szCs w:val="24"/>
        </w:rPr>
      </w:pPr>
      <w:r w:rsidRPr="009565C4">
        <w:rPr>
          <w:rFonts w:ascii="Arial" w:hAnsi="Arial" w:cs="Arial"/>
          <w:sz w:val="24"/>
          <w:szCs w:val="24"/>
        </w:rPr>
        <w:t>Please also see Defra’s Personal Information Charter, accessible by the following hyperlink, which broadly sets out details of Defra’s processing of personal data:</w:t>
      </w:r>
    </w:p>
    <w:p w14:paraId="13D350FC" w14:textId="5127C1E1" w:rsidR="004D7BCC" w:rsidRPr="009565C4" w:rsidRDefault="0000071F" w:rsidP="0027050F">
      <w:pPr>
        <w:rPr>
          <w:rFonts w:ascii="Arial" w:hAnsi="Arial" w:cs="Arial"/>
          <w:sz w:val="24"/>
          <w:szCs w:val="24"/>
        </w:rPr>
      </w:pPr>
      <w:hyperlink r:id="rId15" w:history="1">
        <w:r w:rsidR="004D7BCC" w:rsidRPr="009565C4">
          <w:rPr>
            <w:rStyle w:val="Hyperlink"/>
            <w:rFonts w:ascii="Arial" w:hAnsi="Arial" w:cs="Arial"/>
            <w:sz w:val="24"/>
            <w:szCs w:val="24"/>
          </w:rPr>
          <w:t>https://www.gov.uk/government/organisations/department-for-environment-food-rural-affairs/about/personal-information-charter</w:t>
        </w:r>
      </w:hyperlink>
      <w:r w:rsidR="004D7BCC" w:rsidRPr="009565C4">
        <w:rPr>
          <w:rFonts w:ascii="Arial" w:hAnsi="Arial" w:cs="Arial"/>
          <w:sz w:val="24"/>
          <w:szCs w:val="24"/>
        </w:rPr>
        <w:t>.</w:t>
      </w:r>
      <w:bookmarkEnd w:id="0"/>
    </w:p>
    <w:sectPr w:rsidR="004D7BCC" w:rsidRPr="009565C4">
      <w:footnotePr>
        <w:numRestart w:val="eachPage"/>
      </w:footnotePr>
      <w:pgSz w:w="11906" w:h="16838"/>
      <w:pgMar w:top="1440" w:right="891" w:bottom="1453"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3C6F" w14:textId="77777777" w:rsidR="0000071F" w:rsidRDefault="0000071F">
      <w:pPr>
        <w:spacing w:after="0" w:line="240" w:lineRule="auto"/>
      </w:pPr>
      <w:r>
        <w:separator/>
      </w:r>
    </w:p>
  </w:endnote>
  <w:endnote w:type="continuationSeparator" w:id="0">
    <w:p w14:paraId="3E540F04" w14:textId="77777777" w:rsidR="0000071F" w:rsidRDefault="000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FA0FD" w14:textId="77777777" w:rsidR="0000071F" w:rsidRDefault="0000071F">
      <w:pPr>
        <w:spacing w:after="0"/>
        <w:ind w:left="22"/>
      </w:pPr>
      <w:r>
        <w:separator/>
      </w:r>
    </w:p>
  </w:footnote>
  <w:footnote w:type="continuationSeparator" w:id="0">
    <w:p w14:paraId="52FD5B27" w14:textId="77777777" w:rsidR="0000071F" w:rsidRDefault="0000071F">
      <w:pPr>
        <w:spacing w:after="0"/>
        <w:ind w:left="2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55F"/>
    <w:multiLevelType w:val="hybridMultilevel"/>
    <w:tmpl w:val="D7A8D78A"/>
    <w:lvl w:ilvl="0" w:tplc="6DC481A2">
      <w:start w:val="1"/>
      <w:numFmt w:val="upperLetter"/>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CD61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0EEC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2F4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9023E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EEC23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48B2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A033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4EE0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1566B8"/>
    <w:multiLevelType w:val="hybridMultilevel"/>
    <w:tmpl w:val="DA021A94"/>
    <w:lvl w:ilvl="0" w:tplc="04BAA250">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328822">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B209D0">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1CCC1C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A072CA">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C07FCE">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DA4AC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CA6B6E">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73E3C12">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502FD6"/>
    <w:multiLevelType w:val="hybridMultilevel"/>
    <w:tmpl w:val="C83636C4"/>
    <w:lvl w:ilvl="0" w:tplc="7A0A5EC6">
      <w:start w:val="2"/>
      <w:numFmt w:val="lowerLetter"/>
      <w:lvlText w:val="(%1)"/>
      <w:lvlJc w:val="left"/>
      <w:pPr>
        <w:ind w:left="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A4C2BC">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80243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7E264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A894A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1C92F0">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2EC9CA">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E4082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5E840E">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B291147"/>
    <w:multiLevelType w:val="hybridMultilevel"/>
    <w:tmpl w:val="29E207B8"/>
    <w:lvl w:ilvl="0" w:tplc="5AD06E7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C2B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0EDA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2E4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69F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82E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0D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226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CE0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7D1BE2"/>
    <w:multiLevelType w:val="hybridMultilevel"/>
    <w:tmpl w:val="EB6AF7F8"/>
    <w:lvl w:ilvl="0" w:tplc="A4BC4FD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3E55E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408F9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05A2E">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E25D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82C7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E834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6D5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04C82">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B0762B"/>
    <w:multiLevelType w:val="hybridMultilevel"/>
    <w:tmpl w:val="42D2DF88"/>
    <w:lvl w:ilvl="0" w:tplc="20C809A0">
      <w:start w:val="1"/>
      <w:numFmt w:val="lowerLetter"/>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345EE0">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44AB08">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82702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9EBE1C">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F07E5C">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307B4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38018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2058CA">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98855A3"/>
    <w:multiLevelType w:val="hybridMultilevel"/>
    <w:tmpl w:val="31C6CFC2"/>
    <w:lvl w:ilvl="0" w:tplc="F000E68E">
      <w:start w:val="2"/>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E02BD0">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D424FA">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180F7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CCE926">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8ECD66">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6000DC">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4CCFB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EEEA48">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40A7C52"/>
    <w:multiLevelType w:val="hybridMultilevel"/>
    <w:tmpl w:val="55FAAFEE"/>
    <w:lvl w:ilvl="0" w:tplc="FE34C4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D1F5B"/>
    <w:multiLevelType w:val="hybridMultilevel"/>
    <w:tmpl w:val="4262368A"/>
    <w:lvl w:ilvl="0" w:tplc="B6C63908">
      <w:start w:val="12"/>
      <w:numFmt w:val="decimal"/>
      <w:lvlText w:val="%1."/>
      <w:lvlJc w:val="left"/>
      <w:pPr>
        <w:ind w:left="3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B4CB36">
      <w:start w:val="1"/>
      <w:numFmt w:val="lowerLetter"/>
      <w:lvlText w:val="(%2)"/>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968B20">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8CAA50">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EEA540">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7A4AC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84769E">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34851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F2BF4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1945F72"/>
    <w:multiLevelType w:val="hybridMultilevel"/>
    <w:tmpl w:val="E2B2717E"/>
    <w:lvl w:ilvl="0" w:tplc="4CB417E4">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A4E0FA">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6A6D3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66484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08ABBF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0E833C">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186FA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D2AE10">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146608">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3DB323B"/>
    <w:multiLevelType w:val="hybridMultilevel"/>
    <w:tmpl w:val="A19A04F0"/>
    <w:lvl w:ilvl="0" w:tplc="D8281976">
      <w:start w:val="1"/>
      <w:numFmt w:val="lowerLetter"/>
      <w:lvlText w:val="(%1)"/>
      <w:lvlJc w:val="left"/>
      <w:pPr>
        <w:ind w:left="7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A6D038">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2E0D6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12C23C">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65544">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1C4778">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42E7F0">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68BFBA">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46B04C">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467395C"/>
    <w:multiLevelType w:val="hybridMultilevel"/>
    <w:tmpl w:val="67CC8928"/>
    <w:lvl w:ilvl="0" w:tplc="2572FC02">
      <w:start w:val="7"/>
      <w:numFmt w:val="decimal"/>
      <w:lvlText w:val="%1."/>
      <w:lvlJc w:val="left"/>
      <w:pPr>
        <w:ind w:left="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20E096">
      <w:start w:val="1"/>
      <w:numFmt w:val="lowerLetter"/>
      <w:lvlText w:val="(%2)"/>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78042C">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28EB2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4A7866">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5E93A6">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4E4FE4">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1014BE">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AEA950">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517220A"/>
    <w:multiLevelType w:val="hybridMultilevel"/>
    <w:tmpl w:val="2F74FE18"/>
    <w:lvl w:ilvl="0" w:tplc="98C43DA4">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05A4A">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1C6910">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598">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C5A08">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49F2E">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C065D8">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68AA">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E40100">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1D0AD1"/>
    <w:multiLevelType w:val="hybridMultilevel"/>
    <w:tmpl w:val="59B624E2"/>
    <w:lvl w:ilvl="0" w:tplc="38E61CEE">
      <w:start w:val="1"/>
      <w:numFmt w:val="decimal"/>
      <w:lvlText w:val="%1."/>
      <w:lvlJc w:val="left"/>
      <w:pPr>
        <w:ind w:left="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387C74">
      <w:start w:val="1"/>
      <w:numFmt w:val="lowerLetter"/>
      <w:lvlText w:val="(%2)"/>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53E7358">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40D94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EED49C">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7291C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206232">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8E581E">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1824CE">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2495851"/>
    <w:multiLevelType w:val="hybridMultilevel"/>
    <w:tmpl w:val="C11A9D66"/>
    <w:lvl w:ilvl="0" w:tplc="E9DAE960">
      <w:start w:val="1"/>
      <w:numFmt w:val="upperLetter"/>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41666">
      <w:start w:val="1"/>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8DC62">
      <w:start w:val="1"/>
      <w:numFmt w:val="lowerRoman"/>
      <w:lvlText w:val="%3"/>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CF8E2">
      <w:start w:val="1"/>
      <w:numFmt w:val="decimal"/>
      <w:lvlText w:val="%4"/>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21908">
      <w:start w:val="1"/>
      <w:numFmt w:val="lowerLetter"/>
      <w:lvlText w:val="%5"/>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2AA616">
      <w:start w:val="1"/>
      <w:numFmt w:val="lowerRoman"/>
      <w:lvlText w:val="%6"/>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5CB026">
      <w:start w:val="1"/>
      <w:numFmt w:val="decimal"/>
      <w:lvlText w:val="%7"/>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6561C">
      <w:start w:val="1"/>
      <w:numFmt w:val="lowerLetter"/>
      <w:lvlText w:val="%8"/>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88FBC">
      <w:start w:val="1"/>
      <w:numFmt w:val="lowerRoman"/>
      <w:lvlText w:val="%9"/>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0C2D66"/>
    <w:multiLevelType w:val="hybridMultilevel"/>
    <w:tmpl w:val="9958758C"/>
    <w:lvl w:ilvl="0" w:tplc="131C58C6">
      <w:start w:val="1"/>
      <w:numFmt w:val="decimal"/>
      <w:lvlText w:val="%1."/>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EE0B75C">
      <w:start w:val="1"/>
      <w:numFmt w:val="lowerRoman"/>
      <w:lvlText w:val="(%2)"/>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C114B388">
      <w:start w:val="1"/>
      <w:numFmt w:val="lowerRoman"/>
      <w:lvlText w:val="%3"/>
      <w:lvlJc w:val="left"/>
      <w:pPr>
        <w:ind w:left="19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D53ABF50">
      <w:start w:val="1"/>
      <w:numFmt w:val="decimal"/>
      <w:lvlText w:val="%4"/>
      <w:lvlJc w:val="left"/>
      <w:pPr>
        <w:ind w:left="26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DF4AEE2">
      <w:start w:val="1"/>
      <w:numFmt w:val="lowerLetter"/>
      <w:lvlText w:val="%5"/>
      <w:lvlJc w:val="left"/>
      <w:pPr>
        <w:ind w:left="335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FD4039E">
      <w:start w:val="1"/>
      <w:numFmt w:val="lowerRoman"/>
      <w:lvlText w:val="%6"/>
      <w:lvlJc w:val="left"/>
      <w:pPr>
        <w:ind w:left="407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054C942E">
      <w:start w:val="1"/>
      <w:numFmt w:val="decimal"/>
      <w:lvlText w:val="%7"/>
      <w:lvlJc w:val="left"/>
      <w:pPr>
        <w:ind w:left="479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38A9862">
      <w:start w:val="1"/>
      <w:numFmt w:val="lowerLetter"/>
      <w:lvlText w:val="%8"/>
      <w:lvlJc w:val="left"/>
      <w:pPr>
        <w:ind w:left="55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3DE99C8">
      <w:start w:val="1"/>
      <w:numFmt w:val="lowerRoman"/>
      <w:lvlText w:val="%9"/>
      <w:lvlJc w:val="left"/>
      <w:pPr>
        <w:ind w:left="623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B63AB7"/>
    <w:multiLevelType w:val="hybridMultilevel"/>
    <w:tmpl w:val="68D4F08A"/>
    <w:lvl w:ilvl="0" w:tplc="774ADA46">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9AE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6A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E4D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ED2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383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E06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A02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80BA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C31210"/>
    <w:multiLevelType w:val="hybridMultilevel"/>
    <w:tmpl w:val="5F722708"/>
    <w:lvl w:ilvl="0" w:tplc="C4520A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F24206">
      <w:start w:val="3"/>
      <w:numFmt w:val="lowerLetter"/>
      <w:lvlText w:val="(%2)"/>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7C28F2">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5CC596">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188642">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04BDC2">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765326">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C6F634">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085CBA">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D1E434E"/>
    <w:multiLevelType w:val="hybridMultilevel"/>
    <w:tmpl w:val="A15A99E4"/>
    <w:lvl w:ilvl="0" w:tplc="2A3A52FA">
      <w:start w:val="1"/>
      <w:numFmt w:val="lowerLetter"/>
      <w:lvlText w:val="(%1)"/>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0CA664">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944992">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086E48">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16DD8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3621FA">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F60D3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B833CE">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A04390">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6"/>
  </w:num>
  <w:num w:numId="2">
    <w:abstractNumId w:val="3"/>
  </w:num>
  <w:num w:numId="3">
    <w:abstractNumId w:val="14"/>
  </w:num>
  <w:num w:numId="4">
    <w:abstractNumId w:val="12"/>
  </w:num>
  <w:num w:numId="5">
    <w:abstractNumId w:val="13"/>
  </w:num>
  <w:num w:numId="6">
    <w:abstractNumId w:val="6"/>
  </w:num>
  <w:num w:numId="7">
    <w:abstractNumId w:val="2"/>
  </w:num>
  <w:num w:numId="8">
    <w:abstractNumId w:val="9"/>
  </w:num>
  <w:num w:numId="9">
    <w:abstractNumId w:val="11"/>
  </w:num>
  <w:num w:numId="10">
    <w:abstractNumId w:val="17"/>
  </w:num>
  <w:num w:numId="11">
    <w:abstractNumId w:val="10"/>
  </w:num>
  <w:num w:numId="12">
    <w:abstractNumId w:val="18"/>
  </w:num>
  <w:num w:numId="13">
    <w:abstractNumId w:val="5"/>
  </w:num>
  <w:num w:numId="14">
    <w:abstractNumId w:val="8"/>
  </w:num>
  <w:num w:numId="15">
    <w:abstractNumId w:val="1"/>
  </w:num>
  <w:num w:numId="16">
    <w:abstractNumId w:val="15"/>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15"/>
    <w:rsid w:val="0000071F"/>
    <w:rsid w:val="00013989"/>
    <w:rsid w:val="000B2793"/>
    <w:rsid w:val="000E722B"/>
    <w:rsid w:val="00110666"/>
    <w:rsid w:val="00117CBC"/>
    <w:rsid w:val="00120607"/>
    <w:rsid w:val="00134D0C"/>
    <w:rsid w:val="001362AF"/>
    <w:rsid w:val="00162372"/>
    <w:rsid w:val="00197481"/>
    <w:rsid w:val="001A0AF2"/>
    <w:rsid w:val="001A277D"/>
    <w:rsid w:val="001A6B69"/>
    <w:rsid w:val="001B0B1D"/>
    <w:rsid w:val="002061AE"/>
    <w:rsid w:val="002216B7"/>
    <w:rsid w:val="0024419D"/>
    <w:rsid w:val="0026463C"/>
    <w:rsid w:val="0027050F"/>
    <w:rsid w:val="002971D0"/>
    <w:rsid w:val="002A490A"/>
    <w:rsid w:val="002C3F56"/>
    <w:rsid w:val="002E12E0"/>
    <w:rsid w:val="002E67E5"/>
    <w:rsid w:val="002F7338"/>
    <w:rsid w:val="002F799B"/>
    <w:rsid w:val="0036490D"/>
    <w:rsid w:val="003660FE"/>
    <w:rsid w:val="003676CB"/>
    <w:rsid w:val="00381673"/>
    <w:rsid w:val="003832B3"/>
    <w:rsid w:val="0039597F"/>
    <w:rsid w:val="003A4E4A"/>
    <w:rsid w:val="003C23E1"/>
    <w:rsid w:val="003E2884"/>
    <w:rsid w:val="003F05FC"/>
    <w:rsid w:val="00437608"/>
    <w:rsid w:val="00457583"/>
    <w:rsid w:val="004A7DA1"/>
    <w:rsid w:val="004D6829"/>
    <w:rsid w:val="004D7BCC"/>
    <w:rsid w:val="00505B33"/>
    <w:rsid w:val="005129F9"/>
    <w:rsid w:val="00537A10"/>
    <w:rsid w:val="00541896"/>
    <w:rsid w:val="005A1938"/>
    <w:rsid w:val="005A51CD"/>
    <w:rsid w:val="005E2A6C"/>
    <w:rsid w:val="005E3DB8"/>
    <w:rsid w:val="005E41EC"/>
    <w:rsid w:val="005F3D9A"/>
    <w:rsid w:val="00613BCB"/>
    <w:rsid w:val="0061761C"/>
    <w:rsid w:val="006316F8"/>
    <w:rsid w:val="00633861"/>
    <w:rsid w:val="00634EA1"/>
    <w:rsid w:val="00660E1E"/>
    <w:rsid w:val="00662CE2"/>
    <w:rsid w:val="00665BD8"/>
    <w:rsid w:val="006749AD"/>
    <w:rsid w:val="00676CAA"/>
    <w:rsid w:val="00682E12"/>
    <w:rsid w:val="00684FAF"/>
    <w:rsid w:val="00692540"/>
    <w:rsid w:val="006A51C4"/>
    <w:rsid w:val="006A7C60"/>
    <w:rsid w:val="006C273E"/>
    <w:rsid w:val="006D418E"/>
    <w:rsid w:val="00727A1B"/>
    <w:rsid w:val="00732F38"/>
    <w:rsid w:val="0073787D"/>
    <w:rsid w:val="007B52A2"/>
    <w:rsid w:val="007C38B4"/>
    <w:rsid w:val="007C74D4"/>
    <w:rsid w:val="007E223C"/>
    <w:rsid w:val="00801F84"/>
    <w:rsid w:val="0080773F"/>
    <w:rsid w:val="00814A3D"/>
    <w:rsid w:val="00827E43"/>
    <w:rsid w:val="00835D0C"/>
    <w:rsid w:val="00842D0E"/>
    <w:rsid w:val="00857A32"/>
    <w:rsid w:val="00861464"/>
    <w:rsid w:val="0089084E"/>
    <w:rsid w:val="00893B04"/>
    <w:rsid w:val="00896C75"/>
    <w:rsid w:val="008C05AF"/>
    <w:rsid w:val="008C7F09"/>
    <w:rsid w:val="008D53D7"/>
    <w:rsid w:val="008E095E"/>
    <w:rsid w:val="008E1377"/>
    <w:rsid w:val="008E53F7"/>
    <w:rsid w:val="00916060"/>
    <w:rsid w:val="0091734A"/>
    <w:rsid w:val="00942FC3"/>
    <w:rsid w:val="009565C4"/>
    <w:rsid w:val="00965AAA"/>
    <w:rsid w:val="00977A1A"/>
    <w:rsid w:val="009845AD"/>
    <w:rsid w:val="009848CD"/>
    <w:rsid w:val="009850B1"/>
    <w:rsid w:val="009A13AA"/>
    <w:rsid w:val="009A7E85"/>
    <w:rsid w:val="009D1BE2"/>
    <w:rsid w:val="009D4385"/>
    <w:rsid w:val="009E75B7"/>
    <w:rsid w:val="00A00643"/>
    <w:rsid w:val="00A12D35"/>
    <w:rsid w:val="00A15E15"/>
    <w:rsid w:val="00A20BDF"/>
    <w:rsid w:val="00A22680"/>
    <w:rsid w:val="00A42E2B"/>
    <w:rsid w:val="00A6219D"/>
    <w:rsid w:val="00A66389"/>
    <w:rsid w:val="00A9541B"/>
    <w:rsid w:val="00AC777D"/>
    <w:rsid w:val="00AC780B"/>
    <w:rsid w:val="00AC79F0"/>
    <w:rsid w:val="00AD50C3"/>
    <w:rsid w:val="00B2465B"/>
    <w:rsid w:val="00B30238"/>
    <w:rsid w:val="00B32EEE"/>
    <w:rsid w:val="00B472E2"/>
    <w:rsid w:val="00C3575E"/>
    <w:rsid w:val="00C808CA"/>
    <w:rsid w:val="00C80F19"/>
    <w:rsid w:val="00C86CC1"/>
    <w:rsid w:val="00CA176F"/>
    <w:rsid w:val="00CB6FAB"/>
    <w:rsid w:val="00CD0F05"/>
    <w:rsid w:val="00CE0CF4"/>
    <w:rsid w:val="00CE44EE"/>
    <w:rsid w:val="00D102F0"/>
    <w:rsid w:val="00D10351"/>
    <w:rsid w:val="00D24CC6"/>
    <w:rsid w:val="00D654E1"/>
    <w:rsid w:val="00D809F7"/>
    <w:rsid w:val="00D86F6A"/>
    <w:rsid w:val="00E16FA3"/>
    <w:rsid w:val="00E179F7"/>
    <w:rsid w:val="00E368B9"/>
    <w:rsid w:val="00E374ED"/>
    <w:rsid w:val="00E53511"/>
    <w:rsid w:val="00E64465"/>
    <w:rsid w:val="00E672A2"/>
    <w:rsid w:val="00E85C49"/>
    <w:rsid w:val="00EA07B6"/>
    <w:rsid w:val="00ED05DB"/>
    <w:rsid w:val="00ED1C5C"/>
    <w:rsid w:val="00ED65C5"/>
    <w:rsid w:val="00EE10A3"/>
    <w:rsid w:val="00EF1B4A"/>
    <w:rsid w:val="00F46401"/>
    <w:rsid w:val="00F55B4B"/>
    <w:rsid w:val="00F7283B"/>
    <w:rsid w:val="00F841EB"/>
    <w:rsid w:val="00F85406"/>
    <w:rsid w:val="00F91FF8"/>
    <w:rsid w:val="00FE4520"/>
    <w:rsid w:val="00FF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3125"/>
  <w15:docId w15:val="{94B1140F-866C-45E5-A0B6-A6EDCFC8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69" w:lineRule="auto"/>
      <w:ind w:left="3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2" w:line="249" w:lineRule="auto"/>
      <w:ind w:left="315" w:hanging="10"/>
      <w:outlineLvl w:val="1"/>
    </w:pPr>
    <w:rPr>
      <w:rFonts w:ascii="Arial" w:eastAsia="Arial" w:hAnsi="Arial" w:cs="Arial"/>
      <w:color w:val="000000"/>
      <w:sz w:val="28"/>
    </w:rPr>
  </w:style>
  <w:style w:type="paragraph" w:styleId="Heading3">
    <w:name w:val="heading 3"/>
    <w:next w:val="Normal"/>
    <w:link w:val="Heading3Char"/>
    <w:uiPriority w:val="9"/>
    <w:unhideWhenUsed/>
    <w:qFormat/>
    <w:pPr>
      <w:keepNext/>
      <w:keepLines/>
      <w:spacing w:after="5"/>
      <w:ind w:left="3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232" w:line="279" w:lineRule="auto"/>
      <w:ind w:left="22" w:right="545" w:firstLine="70"/>
    </w:pPr>
    <w:rPr>
      <w:rFonts w:ascii="Calibri" w:eastAsia="Calibri" w:hAnsi="Calibri" w:cs="Calibri"/>
      <w:color w:val="000000"/>
      <w:sz w:val="18"/>
      <w:vertAlign w:val="superscript"/>
    </w:rPr>
  </w:style>
  <w:style w:type="character" w:customStyle="1" w:styleId="footnotedescriptionChar">
    <w:name w:val="footnote description Char"/>
    <w:link w:val="footnotedescription"/>
    <w:rPr>
      <w:rFonts w:ascii="Calibri" w:eastAsia="Calibri" w:hAnsi="Calibri" w:cs="Calibri"/>
      <w:color w:val="000000"/>
      <w:sz w:val="18"/>
      <w:vertAlign w:val="superscript"/>
    </w:rPr>
  </w:style>
  <w:style w:type="character" w:customStyle="1" w:styleId="Heading3Char">
    <w:name w:val="Heading 3 Char"/>
    <w:link w:val="Heading3"/>
    <w:rPr>
      <w:rFonts w:ascii="Arial" w:eastAsia="Arial" w:hAnsi="Arial" w:cs="Arial"/>
      <w:b/>
      <w:color w:val="000000"/>
      <w:sz w:val="20"/>
    </w:rPr>
  </w:style>
  <w:style w:type="paragraph" w:styleId="TOC1">
    <w:name w:val="toc 1"/>
    <w:hidden/>
    <w:pPr>
      <w:spacing w:after="218"/>
      <w:ind w:left="47" w:right="55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E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E5"/>
    <w:rPr>
      <w:color w:val="0563C1" w:themeColor="hyperlink"/>
      <w:u w:val="single"/>
    </w:rPr>
  </w:style>
  <w:style w:type="character" w:styleId="CommentReference">
    <w:name w:val="annotation reference"/>
    <w:basedOn w:val="DefaultParagraphFont"/>
    <w:uiPriority w:val="99"/>
    <w:semiHidden/>
    <w:unhideWhenUsed/>
    <w:rsid w:val="00857A32"/>
    <w:rPr>
      <w:sz w:val="16"/>
      <w:szCs w:val="16"/>
    </w:rPr>
  </w:style>
  <w:style w:type="paragraph" w:styleId="CommentText">
    <w:name w:val="annotation text"/>
    <w:basedOn w:val="Normal"/>
    <w:link w:val="CommentTextChar"/>
    <w:uiPriority w:val="99"/>
    <w:semiHidden/>
    <w:unhideWhenUsed/>
    <w:rsid w:val="00857A32"/>
    <w:pPr>
      <w:spacing w:line="240" w:lineRule="auto"/>
    </w:pPr>
    <w:rPr>
      <w:sz w:val="20"/>
      <w:szCs w:val="20"/>
    </w:rPr>
  </w:style>
  <w:style w:type="character" w:customStyle="1" w:styleId="CommentTextChar">
    <w:name w:val="Comment Text Char"/>
    <w:basedOn w:val="DefaultParagraphFont"/>
    <w:link w:val="CommentText"/>
    <w:uiPriority w:val="99"/>
    <w:semiHidden/>
    <w:rsid w:val="00857A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7A32"/>
    <w:rPr>
      <w:b/>
      <w:bCs/>
    </w:rPr>
  </w:style>
  <w:style w:type="character" w:customStyle="1" w:styleId="CommentSubjectChar">
    <w:name w:val="Comment Subject Char"/>
    <w:basedOn w:val="CommentTextChar"/>
    <w:link w:val="CommentSubject"/>
    <w:uiPriority w:val="99"/>
    <w:semiHidden/>
    <w:rsid w:val="00857A3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5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3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3A4E4A"/>
    <w:rPr>
      <w:color w:val="954F72" w:themeColor="followedHyperlink"/>
      <w:u w:val="single"/>
    </w:rPr>
  </w:style>
  <w:style w:type="character" w:styleId="UnresolvedMention">
    <w:name w:val="Unresolved Mention"/>
    <w:basedOn w:val="DefaultParagraphFont"/>
    <w:uiPriority w:val="99"/>
    <w:semiHidden/>
    <w:unhideWhenUsed/>
    <w:rsid w:val="003A4E4A"/>
    <w:rPr>
      <w:color w:val="605E5C"/>
      <w:shd w:val="clear" w:color="auto" w:fill="E1DFDD"/>
    </w:rPr>
  </w:style>
  <w:style w:type="paragraph" w:styleId="Header">
    <w:name w:val="header"/>
    <w:basedOn w:val="Normal"/>
    <w:link w:val="HeaderChar"/>
    <w:uiPriority w:val="99"/>
    <w:unhideWhenUsed/>
    <w:rsid w:val="004D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CC"/>
    <w:rPr>
      <w:rFonts w:ascii="Calibri" w:eastAsia="Calibri" w:hAnsi="Calibri" w:cs="Calibri"/>
      <w:color w:val="000000"/>
    </w:rPr>
  </w:style>
  <w:style w:type="paragraph" w:styleId="Footer">
    <w:name w:val="footer"/>
    <w:basedOn w:val="Normal"/>
    <w:link w:val="FooterChar"/>
    <w:uiPriority w:val="99"/>
    <w:unhideWhenUsed/>
    <w:rsid w:val="004D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BCC"/>
    <w:rPr>
      <w:rFonts w:ascii="Calibri" w:eastAsia="Calibri" w:hAnsi="Calibri" w:cs="Calibri"/>
      <w:color w:val="000000"/>
    </w:rPr>
  </w:style>
  <w:style w:type="paragraph" w:styleId="ListParagraph">
    <w:name w:val="List Paragraph"/>
    <w:basedOn w:val="Normal"/>
    <w:uiPriority w:val="34"/>
    <w:qFormat/>
    <w:rsid w:val="0066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700">
      <w:bodyDiv w:val="1"/>
      <w:marLeft w:val="0"/>
      <w:marRight w:val="0"/>
      <w:marTop w:val="0"/>
      <w:marBottom w:val="0"/>
      <w:divBdr>
        <w:top w:val="none" w:sz="0" w:space="0" w:color="auto"/>
        <w:left w:val="none" w:sz="0" w:space="0" w:color="auto"/>
        <w:bottom w:val="none" w:sz="0" w:space="0" w:color="auto"/>
        <w:right w:val="none" w:sz="0" w:space="0" w:color="auto"/>
      </w:divBdr>
    </w:div>
    <w:div w:id="1306664118">
      <w:bodyDiv w:val="1"/>
      <w:marLeft w:val="0"/>
      <w:marRight w:val="0"/>
      <w:marTop w:val="0"/>
      <w:marBottom w:val="0"/>
      <w:divBdr>
        <w:top w:val="none" w:sz="0" w:space="0" w:color="auto"/>
        <w:left w:val="none" w:sz="0" w:space="0" w:color="auto"/>
        <w:bottom w:val="none" w:sz="0" w:space="0" w:color="auto"/>
        <w:right w:val="none" w:sz="0" w:space="0" w:color="auto"/>
      </w:divBdr>
    </w:div>
    <w:div w:id="1461026195">
      <w:bodyDiv w:val="1"/>
      <w:marLeft w:val="0"/>
      <w:marRight w:val="0"/>
      <w:marTop w:val="0"/>
      <w:marBottom w:val="0"/>
      <w:divBdr>
        <w:top w:val="none" w:sz="0" w:space="0" w:color="auto"/>
        <w:left w:val="none" w:sz="0" w:space="0" w:color="auto"/>
        <w:bottom w:val="none" w:sz="0" w:space="0" w:color="auto"/>
        <w:right w:val="none" w:sz="0" w:space="0" w:color="auto"/>
      </w:divBdr>
    </w:div>
    <w:div w:id="16128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fraGroupDataProtectionOfficer@defra.gov.uk" TargetMode="External"/><Relationship Id="rId13"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7" Type="http://schemas.openxmlformats.org/officeDocument/2006/relationships/hyperlink" Target="mailto:data.protection@defra.gov.uk" TargetMode="External"/><Relationship Id="rId12" Type="http://schemas.openxmlformats.org/officeDocument/2006/relationships/hyperlink" Target="https://www.delib.net/legal/privacy_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ib.net/about_delib" TargetMode="External"/><Relationship Id="rId5" Type="http://schemas.openxmlformats.org/officeDocument/2006/relationships/footnotes" Target="footnotes.xml"/><Relationship Id="rId15" Type="http://schemas.openxmlformats.org/officeDocument/2006/relationships/hyperlink" Target="https://www.gov.uk/government/organisations/department-for-environment-food-rural-affairs/about/personal-information-charter" TargetMode="External"/><Relationship Id="rId10" Type="http://schemas.openxmlformats.org/officeDocument/2006/relationships/hyperlink" Target="https://www.delib.net/about_delib" TargetMode="External"/><Relationship Id="rId4" Type="http://schemas.openxmlformats.org/officeDocument/2006/relationships/webSettings" Target="webSettings.xml"/><Relationship Id="rId9" Type="http://schemas.openxmlformats.org/officeDocument/2006/relationships/hyperlink" Target="https://www.delib.net/citizen_space" TargetMode="External"/><Relationship Id="rId14"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Susan (APHA)</dc:creator>
  <cp:keywords/>
  <dc:description/>
  <cp:lastModifiedBy>Messini, Joanna</cp:lastModifiedBy>
  <cp:revision>2</cp:revision>
  <dcterms:created xsi:type="dcterms:W3CDTF">2021-05-26T11:30:00Z</dcterms:created>
  <dcterms:modified xsi:type="dcterms:W3CDTF">2021-05-26T11:30:00Z</dcterms:modified>
</cp:coreProperties>
</file>