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932AE1" w14:textId="77777777" w:rsidR="00BA2B3C" w:rsidRDefault="00BA2B3C" w:rsidP="00BA2B3C">
      <w:pPr>
        <w:rPr>
          <w:noProof/>
          <w:lang w:eastAsia="en-GB"/>
        </w:rPr>
      </w:pPr>
      <w:bookmarkStart w:id="0" w:name="_Hlk70080991"/>
      <w:r>
        <w:rPr>
          <w:noProof/>
          <w:sz w:val="32"/>
          <w:szCs w:val="32"/>
          <w:lang w:eastAsia="en-GB"/>
        </w:rPr>
        <w:drawing>
          <wp:inline distT="0" distB="0" distL="0" distR="0" wp14:anchorId="3EFEC9CB" wp14:editId="4F903CCC">
            <wp:extent cx="2181225" cy="1114425"/>
            <wp:effectExtent l="0" t="0" r="9525" b="9525"/>
            <wp:docPr id="4" name="Picture 4" descr="Defra_582_SML_AW-cro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fra_582_SML_AW-crop"/>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81225" cy="1114425"/>
                    </a:xfrm>
                    <a:prstGeom prst="rect">
                      <a:avLst/>
                    </a:prstGeom>
                    <a:noFill/>
                    <a:ln>
                      <a:noFill/>
                    </a:ln>
                  </pic:spPr>
                </pic:pic>
              </a:graphicData>
            </a:graphic>
          </wp:inline>
        </w:drawing>
      </w:r>
    </w:p>
    <w:p w14:paraId="2AE0E377" w14:textId="77777777" w:rsidR="00BA2B3C" w:rsidRDefault="00BA2B3C" w:rsidP="00BA2B3C"/>
    <w:p w14:paraId="10830B06" w14:textId="77777777" w:rsidR="00BA2B3C" w:rsidRDefault="00BA2B3C" w:rsidP="00BA2B3C"/>
    <w:p w14:paraId="0E4AA0E7" w14:textId="77777777" w:rsidR="00BA2B3C" w:rsidRDefault="00BA2B3C" w:rsidP="00BA2B3C"/>
    <w:p w14:paraId="600B687A" w14:textId="77777777" w:rsidR="00BA2B3C" w:rsidRDefault="00BA2B3C" w:rsidP="00BA2B3C">
      <w:pPr>
        <w:pStyle w:val="Reporttitledarkgreen"/>
      </w:pPr>
      <w:r>
        <w:t xml:space="preserve">Enforcement of </w:t>
      </w:r>
      <w:r w:rsidRPr="004653A2">
        <w:rPr>
          <w:rFonts w:asciiTheme="minorHAnsi" w:eastAsia="Times New Roman" w:hAnsiTheme="minorHAnsi" w:cstheme="minorHAnsi"/>
          <w:szCs w:val="24"/>
          <w:lang w:eastAsia="en-GB"/>
        </w:rPr>
        <w:t>Poultry</w:t>
      </w:r>
      <w:r>
        <w:rPr>
          <w:rFonts w:asciiTheme="minorHAnsi" w:eastAsia="Times New Roman" w:hAnsiTheme="minorHAnsi" w:cstheme="minorHAnsi"/>
          <w:szCs w:val="24"/>
          <w:lang w:eastAsia="en-GB"/>
        </w:rPr>
        <w:t xml:space="preserve"> M</w:t>
      </w:r>
      <w:r w:rsidRPr="004653A2">
        <w:rPr>
          <w:rFonts w:asciiTheme="minorHAnsi" w:eastAsia="Times New Roman" w:hAnsiTheme="minorHAnsi" w:cstheme="minorHAnsi"/>
          <w:szCs w:val="24"/>
          <w:lang w:eastAsia="en-GB"/>
        </w:rPr>
        <w:t xml:space="preserve">eat </w:t>
      </w:r>
      <w:r>
        <w:rPr>
          <w:rFonts w:asciiTheme="minorHAnsi" w:eastAsia="Times New Roman" w:hAnsiTheme="minorHAnsi" w:cstheme="minorHAnsi"/>
          <w:szCs w:val="24"/>
          <w:lang w:eastAsia="en-GB"/>
        </w:rPr>
        <w:t>M</w:t>
      </w:r>
      <w:r w:rsidRPr="004653A2">
        <w:rPr>
          <w:rFonts w:asciiTheme="minorHAnsi" w:eastAsia="Times New Roman" w:hAnsiTheme="minorHAnsi" w:cstheme="minorHAnsi"/>
          <w:szCs w:val="24"/>
          <w:lang w:eastAsia="en-GB"/>
        </w:rPr>
        <w:t xml:space="preserve">arketing </w:t>
      </w:r>
      <w:r>
        <w:rPr>
          <w:rFonts w:asciiTheme="minorHAnsi" w:eastAsia="Times New Roman" w:hAnsiTheme="minorHAnsi" w:cstheme="minorHAnsi"/>
          <w:szCs w:val="24"/>
          <w:lang w:eastAsia="en-GB"/>
        </w:rPr>
        <w:t>S</w:t>
      </w:r>
      <w:r w:rsidRPr="004653A2">
        <w:rPr>
          <w:rFonts w:asciiTheme="minorHAnsi" w:eastAsia="Times New Roman" w:hAnsiTheme="minorHAnsi" w:cstheme="minorHAnsi"/>
          <w:szCs w:val="24"/>
          <w:lang w:eastAsia="en-GB"/>
        </w:rPr>
        <w:t>tandards</w:t>
      </w:r>
      <w:r>
        <w:t xml:space="preserve"> (PMMR) approach</w:t>
      </w:r>
    </w:p>
    <w:p w14:paraId="30B3F0C1" w14:textId="77777777" w:rsidR="00BA2B3C" w:rsidRDefault="00BA2B3C" w:rsidP="00BA2B3C">
      <w:pPr>
        <w:pStyle w:val="Reporttitledarkgreen"/>
      </w:pPr>
    </w:p>
    <w:p w14:paraId="0227ED31" w14:textId="77777777" w:rsidR="00BA2B3C" w:rsidRPr="00C55A2A" w:rsidRDefault="00BA2B3C" w:rsidP="00BA2B3C">
      <w:pPr>
        <w:pStyle w:val="Reportsubtitle"/>
      </w:pPr>
      <w:r>
        <w:t>Consultation document</w:t>
      </w:r>
    </w:p>
    <w:p w14:paraId="50C31271" w14:textId="77777777" w:rsidR="00BA2B3C" w:rsidRPr="00DC00E6" w:rsidRDefault="00BA2B3C" w:rsidP="00BA2B3C">
      <w:pPr>
        <w:pStyle w:val="Dateandversion"/>
      </w:pPr>
      <w:r>
        <w:t>July2021</w:t>
      </w:r>
    </w:p>
    <w:p w14:paraId="66A7683F" w14:textId="77777777" w:rsidR="00BA2B3C" w:rsidRDefault="00BA2B3C" w:rsidP="00BA2B3C">
      <w:pPr>
        <w:pStyle w:val="Reportsubtitle"/>
      </w:pPr>
    </w:p>
    <w:p w14:paraId="3F5718A5" w14:textId="77777777" w:rsidR="00BA2B3C" w:rsidRDefault="00BA2B3C" w:rsidP="00BA2B3C">
      <w:pPr>
        <w:pStyle w:val="Reportsubtitle"/>
      </w:pPr>
    </w:p>
    <w:p w14:paraId="0B595107" w14:textId="77777777" w:rsidR="00BA2B3C" w:rsidRDefault="00BA2B3C" w:rsidP="00BA2B3C">
      <w:pPr>
        <w:pStyle w:val="Reportsubtitle"/>
      </w:pPr>
      <w:r>
        <w:t>This document is also available in Welsh.</w:t>
      </w:r>
    </w:p>
    <w:p w14:paraId="7C864046" w14:textId="77777777" w:rsidR="00BA2B3C" w:rsidRDefault="00BA2B3C" w:rsidP="00BA2B3C">
      <w:pPr>
        <w:pStyle w:val="Reportsubtitle"/>
      </w:pPr>
    </w:p>
    <w:p w14:paraId="455CA940" w14:textId="77777777" w:rsidR="00BA2B3C" w:rsidRDefault="00BA2B3C" w:rsidP="00BA2B3C">
      <w:pPr>
        <w:pStyle w:val="Reportsubtitle"/>
      </w:pPr>
    </w:p>
    <w:p w14:paraId="0ED5E4C7" w14:textId="77777777" w:rsidR="00BA2B3C" w:rsidRDefault="00BA2B3C" w:rsidP="00BA2B3C">
      <w:pPr>
        <w:pStyle w:val="Reportsubtitle"/>
      </w:pPr>
      <w:r>
        <w:rPr>
          <w:noProof/>
        </w:rPr>
        <w:drawing>
          <wp:anchor distT="0" distB="0" distL="114300" distR="114300" simplePos="0" relativeHeight="251660288" behindDoc="0" locked="0" layoutInCell="1" allowOverlap="1" wp14:anchorId="6B7945F5" wp14:editId="267DBEC4">
            <wp:simplePos x="0" y="0"/>
            <wp:positionH relativeFrom="column">
              <wp:posOffset>2693538</wp:posOffset>
            </wp:positionH>
            <wp:positionV relativeFrom="paragraph">
              <wp:posOffset>15240</wp:posOffset>
            </wp:positionV>
            <wp:extent cx="1431290" cy="1359535"/>
            <wp:effectExtent l="0" t="0" r="0" b="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431290" cy="135953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EB668AE" w14:textId="77777777" w:rsidR="00BA2B3C" w:rsidRDefault="00BA2B3C" w:rsidP="00BA2B3C">
      <w:pPr>
        <w:pStyle w:val="Reportsubtitle"/>
      </w:pPr>
      <w:r>
        <w:rPr>
          <w:noProof/>
        </w:rPr>
        <w:drawing>
          <wp:anchor distT="0" distB="0" distL="114300" distR="114300" simplePos="0" relativeHeight="251659264" behindDoc="0" locked="0" layoutInCell="1" allowOverlap="1" wp14:anchorId="410C3B4C" wp14:editId="0D4BA123">
            <wp:simplePos x="0" y="0"/>
            <wp:positionH relativeFrom="column">
              <wp:posOffset>-76338</wp:posOffset>
            </wp:positionH>
            <wp:positionV relativeFrom="paragraph">
              <wp:posOffset>-428045</wp:posOffset>
            </wp:positionV>
            <wp:extent cx="1373203" cy="1477287"/>
            <wp:effectExtent l="0" t="0" r="0"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373203" cy="1477287"/>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76DAB280" w14:textId="05A0D71E" w:rsidR="00BA2B3C" w:rsidRDefault="00BA2B3C" w:rsidP="00BA2B3C">
      <w:pPr>
        <w:pStyle w:val="Reportsubtitle"/>
      </w:pPr>
    </w:p>
    <w:p w14:paraId="0E109ECE" w14:textId="557CDB8B" w:rsidR="00BA2B3C" w:rsidRDefault="00BA2B3C" w:rsidP="00BA2B3C">
      <w:pPr>
        <w:pStyle w:val="Reportsubtitle"/>
      </w:pPr>
    </w:p>
    <w:p w14:paraId="31FF553D" w14:textId="77777777" w:rsidR="00BA2B3C" w:rsidRDefault="00BA2B3C" w:rsidP="00BA2B3C">
      <w:pPr>
        <w:pStyle w:val="Reportsubtitle"/>
      </w:pPr>
    </w:p>
    <w:p w14:paraId="01FF28E3" w14:textId="77777777" w:rsidR="00BA2B3C" w:rsidRDefault="00BA2B3C" w:rsidP="00BA2B3C">
      <w:pPr>
        <w:rPr>
          <w:sz w:val="22"/>
        </w:rPr>
      </w:pPr>
      <w:bookmarkStart w:id="1" w:name="_Toc473641177"/>
      <w:r>
        <w:t xml:space="preserve">We are the Department for Environment, Food and Rural Affairs. We’re responsible for improving and protecting the environment, growing the green economy, sustaining thriving rural </w:t>
      </w:r>
      <w:proofErr w:type="gramStart"/>
      <w:r>
        <w:t>communities</w:t>
      </w:r>
      <w:proofErr w:type="gramEnd"/>
      <w:r>
        <w:t xml:space="preserve"> and supporting our world-class food, farming and fishing industries. </w:t>
      </w:r>
    </w:p>
    <w:p w14:paraId="34D02B69" w14:textId="77777777" w:rsidR="00BA2B3C" w:rsidRDefault="00BA2B3C" w:rsidP="00BA2B3C">
      <w:r>
        <w:t xml:space="preserve">We work closely with 33 agencies and arm’s length bodies on our ambition to make our air purer, our water cleaner, our land greener and our food more sustainable. </w:t>
      </w:r>
    </w:p>
    <w:p w14:paraId="311E35A9" w14:textId="77777777" w:rsidR="00BA2B3C" w:rsidRDefault="00BA2B3C" w:rsidP="00BA2B3C">
      <w:r>
        <w:t>Our mission is to restore and enhance the environment for the next generation, and to leave the environment in a better state than we found it.</w:t>
      </w:r>
    </w:p>
    <w:p w14:paraId="6EFD6F0E" w14:textId="77777777" w:rsidR="00BA2B3C" w:rsidRDefault="00BA2B3C" w:rsidP="00BA2B3C">
      <w:pPr>
        <w:spacing w:after="0"/>
      </w:pPr>
    </w:p>
    <w:p w14:paraId="0B9A640D" w14:textId="77777777" w:rsidR="00BA2B3C" w:rsidRPr="001276F9" w:rsidRDefault="00BA2B3C" w:rsidP="00BA2B3C">
      <w:pPr>
        <w:spacing w:after="0"/>
      </w:pPr>
      <w:r w:rsidRPr="001276F9">
        <w:rPr>
          <w:noProof/>
          <w:lang w:eastAsia="en-GB"/>
        </w:rPr>
        <w:drawing>
          <wp:inline distT="0" distB="0" distL="0" distR="0" wp14:anchorId="79B0A054" wp14:editId="0803B85F">
            <wp:extent cx="762000" cy="314325"/>
            <wp:effectExtent l="0" t="0" r="0" b="9525"/>
            <wp:docPr id="6" name="Picture 6" descr="Open Government Licenc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pen Government Licence logo"/>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62000" cy="314325"/>
                    </a:xfrm>
                    <a:prstGeom prst="rect">
                      <a:avLst/>
                    </a:prstGeom>
                    <a:noFill/>
                    <a:ln>
                      <a:noFill/>
                    </a:ln>
                  </pic:spPr>
                </pic:pic>
              </a:graphicData>
            </a:graphic>
          </wp:inline>
        </w:drawing>
      </w:r>
    </w:p>
    <w:p w14:paraId="3CFCF2DB" w14:textId="77777777" w:rsidR="00BA2B3C" w:rsidRPr="00927D4B" w:rsidRDefault="00BA2B3C" w:rsidP="00BA2B3C">
      <w:r w:rsidRPr="001276F9">
        <w:t xml:space="preserve">© Crown copyright </w:t>
      </w:r>
      <w:r>
        <w:t>2021</w:t>
      </w:r>
    </w:p>
    <w:p w14:paraId="4EFD94DF" w14:textId="77777777" w:rsidR="00BA2B3C" w:rsidRDefault="00BA2B3C" w:rsidP="00BA2B3C">
      <w:pPr>
        <w:pStyle w:val="NormalWeb"/>
        <w:rPr>
          <w:rFonts w:ascii="Arial" w:hAnsi="Arial" w:cs="Arial"/>
          <w:color w:val="333333"/>
        </w:rPr>
      </w:pPr>
      <w:r>
        <w:rPr>
          <w:rFonts w:ascii="Arial" w:hAnsi="Arial" w:cs="Arial"/>
          <w:color w:val="333333"/>
        </w:rPr>
        <w:t>This information is licensed under the Open Government Licence v3.0. To view this licence, visit </w:t>
      </w:r>
      <w:hyperlink r:id="rId16" w:history="1">
        <w:r w:rsidRPr="00756418">
          <w:rPr>
            <w:rStyle w:val="Hyperlink"/>
            <w:rFonts w:ascii="Arial" w:hAnsi="Arial" w:cs="Arial"/>
          </w:rPr>
          <w:t>www.nationalarchives.gov.uk/doc/open-government-licence/</w:t>
        </w:r>
      </w:hyperlink>
      <w:r>
        <w:rPr>
          <w:rFonts w:ascii="Arial" w:hAnsi="Arial" w:cs="Arial"/>
          <w:color w:val="333333"/>
        </w:rPr>
        <w:t xml:space="preserve"> </w:t>
      </w:r>
    </w:p>
    <w:p w14:paraId="71451CA1" w14:textId="77777777" w:rsidR="00BA2B3C" w:rsidRPr="001276F9" w:rsidRDefault="00BA2B3C" w:rsidP="00BA2B3C">
      <w:r w:rsidRPr="001276F9">
        <w:t xml:space="preserve">This publication is available at </w:t>
      </w:r>
      <w:hyperlink r:id="rId17" w:history="1">
        <w:r w:rsidRPr="001276F9">
          <w:rPr>
            <w:rStyle w:val="Hyperlink"/>
          </w:rPr>
          <w:t>www.gov.uk/government/publications</w:t>
        </w:r>
      </w:hyperlink>
      <w:r w:rsidRPr="001276F9">
        <w:t xml:space="preserve">  </w:t>
      </w:r>
    </w:p>
    <w:p w14:paraId="036842BB" w14:textId="77777777" w:rsidR="00BA2B3C" w:rsidRPr="001276F9" w:rsidRDefault="00BA2B3C" w:rsidP="00BA2B3C">
      <w:r w:rsidRPr="001276F9">
        <w:t>Any enquiries regarding this publ</w:t>
      </w:r>
      <w:r>
        <w:t>ication should be sent to us at</w:t>
      </w:r>
    </w:p>
    <w:p w14:paraId="51D4A552" w14:textId="77777777" w:rsidR="00BA2B3C" w:rsidRDefault="00BA2B3C" w:rsidP="00BA2B3C">
      <w:pPr>
        <w:spacing w:before="0" w:after="0"/>
      </w:pPr>
      <w:r w:rsidRPr="5AB41945">
        <w:rPr>
          <w:rFonts w:cs="Arial"/>
          <w:szCs w:val="24"/>
        </w:rPr>
        <w:t>Pigs, Eggs and Poultry Team,</w:t>
      </w:r>
    </w:p>
    <w:p w14:paraId="65D72D21" w14:textId="77777777" w:rsidR="00BA2B3C" w:rsidRDefault="00BA2B3C" w:rsidP="00BA2B3C">
      <w:pPr>
        <w:spacing w:before="0" w:after="0"/>
      </w:pPr>
      <w:r w:rsidRPr="5AB41945">
        <w:rPr>
          <w:rFonts w:cs="Arial"/>
          <w:szCs w:val="24"/>
        </w:rPr>
        <w:t>1</w:t>
      </w:r>
      <w:r w:rsidRPr="00AB7562">
        <w:rPr>
          <w:rFonts w:cs="Arial"/>
          <w:szCs w:val="24"/>
          <w:vertAlign w:val="superscript"/>
        </w:rPr>
        <w:t>st</w:t>
      </w:r>
      <w:r w:rsidRPr="5AB41945">
        <w:rPr>
          <w:rFonts w:cs="Arial"/>
          <w:szCs w:val="24"/>
        </w:rPr>
        <w:t xml:space="preserve"> Floor,</w:t>
      </w:r>
    </w:p>
    <w:p w14:paraId="0AEB2BE0" w14:textId="77777777" w:rsidR="00BA2B3C" w:rsidRDefault="00BA2B3C" w:rsidP="00BA2B3C">
      <w:pPr>
        <w:spacing w:before="0" w:after="0"/>
      </w:pPr>
      <w:r w:rsidRPr="5AB41945">
        <w:rPr>
          <w:rFonts w:cs="Arial"/>
          <w:szCs w:val="24"/>
        </w:rPr>
        <w:t>S</w:t>
      </w:r>
      <w:r>
        <w:rPr>
          <w:rFonts w:cs="Arial"/>
          <w:szCs w:val="24"/>
        </w:rPr>
        <w:t>outh East</w:t>
      </w:r>
      <w:r w:rsidRPr="5AB41945">
        <w:rPr>
          <w:rFonts w:cs="Arial"/>
          <w:szCs w:val="24"/>
        </w:rPr>
        <w:t xml:space="preserve"> Quarter, Seacole Building,</w:t>
      </w:r>
    </w:p>
    <w:p w14:paraId="7AFEDE87" w14:textId="77777777" w:rsidR="00BA2B3C" w:rsidRDefault="00BA2B3C" w:rsidP="00BA2B3C">
      <w:pPr>
        <w:spacing w:before="0" w:after="0"/>
      </w:pPr>
      <w:r w:rsidRPr="5AB41945">
        <w:rPr>
          <w:rFonts w:cs="Arial"/>
          <w:szCs w:val="24"/>
        </w:rPr>
        <w:t>2 Marsham Street, London, SW1P 4DF</w:t>
      </w:r>
    </w:p>
    <w:p w14:paraId="1EABDD0D" w14:textId="77777777" w:rsidR="00BA2B3C" w:rsidRDefault="00C068B0" w:rsidP="00BA2B3C">
      <w:hyperlink r:id="rId18" w:history="1">
        <w:r w:rsidR="00BA2B3C" w:rsidRPr="00846DDA">
          <w:rPr>
            <w:rStyle w:val="Hyperlink"/>
          </w:rPr>
          <w:t>www.gov.uk/defra</w:t>
        </w:r>
      </w:hyperlink>
      <w:r w:rsidR="00BA2B3C">
        <w:t xml:space="preserve"> </w:t>
      </w:r>
    </w:p>
    <w:p w14:paraId="424C06E0" w14:textId="77777777" w:rsidR="00BA2B3C" w:rsidRDefault="00BA2B3C" w:rsidP="00BA2B3C">
      <w:pPr>
        <w:rPr>
          <w:color w:val="008631"/>
          <w:sz w:val="48"/>
        </w:rPr>
      </w:pPr>
      <w:r>
        <w:br w:type="page"/>
      </w:r>
    </w:p>
    <w:p w14:paraId="1EDDBC6A" w14:textId="505E3787" w:rsidR="00A52EAA" w:rsidRDefault="00A52EAA" w:rsidP="00613CC2">
      <w:pPr>
        <w:rPr>
          <w:color w:val="008631"/>
          <w:sz w:val="48"/>
        </w:rPr>
      </w:pPr>
    </w:p>
    <w:bookmarkEnd w:id="1" w:displacedByCustomXml="next"/>
    <w:bookmarkStart w:id="2" w:name="_Toc522629670" w:displacedByCustomXml="next"/>
    <w:sdt>
      <w:sdtPr>
        <w:rPr>
          <w:rFonts w:ascii="Arial" w:eastAsia="Arial" w:hAnsi="Arial" w:cs="Times New Roman"/>
          <w:color w:val="auto"/>
          <w:sz w:val="24"/>
          <w:szCs w:val="22"/>
          <w:lang w:val="en-GB"/>
        </w:rPr>
        <w:id w:val="446352653"/>
        <w:docPartObj>
          <w:docPartGallery w:val="Table of Contents"/>
          <w:docPartUnique/>
        </w:docPartObj>
      </w:sdtPr>
      <w:sdtEndPr>
        <w:rPr>
          <w:b/>
          <w:bCs/>
          <w:noProof/>
        </w:rPr>
      </w:sdtEndPr>
      <w:sdtContent>
        <w:p w14:paraId="705B1658" w14:textId="78CDE168" w:rsidR="009D622E" w:rsidRDefault="009D622E" w:rsidP="00613CC2">
          <w:pPr>
            <w:pStyle w:val="TOCHeading"/>
          </w:pPr>
          <w:r>
            <w:t>Contents</w:t>
          </w:r>
        </w:p>
        <w:p w14:paraId="63805330" w14:textId="0D90C11C" w:rsidR="00A73EFF" w:rsidRDefault="009D622E">
          <w:pPr>
            <w:pStyle w:val="TOC2"/>
            <w:tabs>
              <w:tab w:val="right" w:leader="dot" w:pos="9621"/>
            </w:tabs>
            <w:rPr>
              <w:rFonts w:asciiTheme="minorHAnsi" w:eastAsiaTheme="minorEastAsia" w:hAnsiTheme="minorHAnsi" w:cstheme="minorBidi"/>
              <w:noProof/>
              <w:sz w:val="22"/>
              <w:lang w:eastAsia="en-GB"/>
            </w:rPr>
          </w:pPr>
          <w:r>
            <w:rPr>
              <w:b/>
              <w:bCs/>
              <w:noProof/>
            </w:rPr>
            <w:fldChar w:fldCharType="begin"/>
          </w:r>
          <w:r>
            <w:rPr>
              <w:b/>
              <w:bCs/>
              <w:noProof/>
            </w:rPr>
            <w:instrText xml:space="preserve"> TOC \o "1-3" \h \z \u </w:instrText>
          </w:r>
          <w:r>
            <w:rPr>
              <w:b/>
              <w:bCs/>
              <w:noProof/>
            </w:rPr>
            <w:fldChar w:fldCharType="separate"/>
          </w:r>
          <w:hyperlink w:anchor="_Toc76986422" w:history="1">
            <w:r w:rsidR="00A73EFF" w:rsidRPr="00F5523B">
              <w:rPr>
                <w:rStyle w:val="Hyperlink"/>
                <w:noProof/>
              </w:rPr>
              <w:t>How to respond</w:t>
            </w:r>
            <w:r w:rsidR="00A73EFF">
              <w:rPr>
                <w:noProof/>
                <w:webHidden/>
              </w:rPr>
              <w:tab/>
            </w:r>
            <w:r w:rsidR="00A73EFF">
              <w:rPr>
                <w:noProof/>
                <w:webHidden/>
              </w:rPr>
              <w:fldChar w:fldCharType="begin"/>
            </w:r>
            <w:r w:rsidR="00A73EFF">
              <w:rPr>
                <w:noProof/>
                <w:webHidden/>
              </w:rPr>
              <w:instrText xml:space="preserve"> PAGEREF _Toc76986422 \h </w:instrText>
            </w:r>
            <w:r w:rsidR="00A73EFF">
              <w:rPr>
                <w:noProof/>
                <w:webHidden/>
              </w:rPr>
            </w:r>
            <w:r w:rsidR="00A73EFF">
              <w:rPr>
                <w:noProof/>
                <w:webHidden/>
              </w:rPr>
              <w:fldChar w:fldCharType="separate"/>
            </w:r>
            <w:r w:rsidR="00A73EFF">
              <w:rPr>
                <w:noProof/>
                <w:webHidden/>
              </w:rPr>
              <w:t>4</w:t>
            </w:r>
            <w:r w:rsidR="00A73EFF">
              <w:rPr>
                <w:noProof/>
                <w:webHidden/>
              </w:rPr>
              <w:fldChar w:fldCharType="end"/>
            </w:r>
          </w:hyperlink>
        </w:p>
        <w:p w14:paraId="4D04332D" w14:textId="3D3EEA46"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23" w:history="1">
            <w:r w:rsidR="00A73EFF" w:rsidRPr="00F5523B">
              <w:rPr>
                <w:rStyle w:val="Hyperlink"/>
                <w:noProof/>
              </w:rPr>
              <w:t>1 Introduction</w:t>
            </w:r>
            <w:r w:rsidR="00A73EFF">
              <w:rPr>
                <w:noProof/>
                <w:webHidden/>
              </w:rPr>
              <w:tab/>
            </w:r>
            <w:r w:rsidR="00A73EFF">
              <w:rPr>
                <w:noProof/>
                <w:webHidden/>
              </w:rPr>
              <w:fldChar w:fldCharType="begin"/>
            </w:r>
            <w:r w:rsidR="00A73EFF">
              <w:rPr>
                <w:noProof/>
                <w:webHidden/>
              </w:rPr>
              <w:instrText xml:space="preserve"> PAGEREF _Toc76986423 \h </w:instrText>
            </w:r>
            <w:r w:rsidR="00A73EFF">
              <w:rPr>
                <w:noProof/>
                <w:webHidden/>
              </w:rPr>
            </w:r>
            <w:r w:rsidR="00A73EFF">
              <w:rPr>
                <w:noProof/>
                <w:webHidden/>
              </w:rPr>
              <w:fldChar w:fldCharType="separate"/>
            </w:r>
            <w:r w:rsidR="00A73EFF">
              <w:rPr>
                <w:noProof/>
                <w:webHidden/>
              </w:rPr>
              <w:t>5</w:t>
            </w:r>
            <w:r w:rsidR="00A73EFF">
              <w:rPr>
                <w:noProof/>
                <w:webHidden/>
              </w:rPr>
              <w:fldChar w:fldCharType="end"/>
            </w:r>
          </w:hyperlink>
        </w:p>
        <w:p w14:paraId="352C1DEA" w14:textId="4F0F1030"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24" w:history="1">
            <w:r w:rsidR="00A73EFF" w:rsidRPr="00F5523B">
              <w:rPr>
                <w:rStyle w:val="Hyperlink"/>
                <w:noProof/>
              </w:rPr>
              <w:t>2 How and why we are consulting with you</w:t>
            </w:r>
            <w:r w:rsidR="00A73EFF">
              <w:rPr>
                <w:noProof/>
                <w:webHidden/>
              </w:rPr>
              <w:tab/>
            </w:r>
            <w:r w:rsidR="00A73EFF">
              <w:rPr>
                <w:noProof/>
                <w:webHidden/>
              </w:rPr>
              <w:fldChar w:fldCharType="begin"/>
            </w:r>
            <w:r w:rsidR="00A73EFF">
              <w:rPr>
                <w:noProof/>
                <w:webHidden/>
              </w:rPr>
              <w:instrText xml:space="preserve"> PAGEREF _Toc76986424 \h </w:instrText>
            </w:r>
            <w:r w:rsidR="00A73EFF">
              <w:rPr>
                <w:noProof/>
                <w:webHidden/>
              </w:rPr>
            </w:r>
            <w:r w:rsidR="00A73EFF">
              <w:rPr>
                <w:noProof/>
                <w:webHidden/>
              </w:rPr>
              <w:fldChar w:fldCharType="separate"/>
            </w:r>
            <w:r w:rsidR="00A73EFF">
              <w:rPr>
                <w:noProof/>
                <w:webHidden/>
              </w:rPr>
              <w:t>5</w:t>
            </w:r>
            <w:r w:rsidR="00A73EFF">
              <w:rPr>
                <w:noProof/>
                <w:webHidden/>
              </w:rPr>
              <w:fldChar w:fldCharType="end"/>
            </w:r>
          </w:hyperlink>
        </w:p>
        <w:p w14:paraId="7884684E" w14:textId="1A3B41E5"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25" w:history="1">
            <w:r w:rsidR="00A73EFF" w:rsidRPr="00F5523B">
              <w:rPr>
                <w:rStyle w:val="Hyperlink"/>
                <w:noProof/>
              </w:rPr>
              <w:t>3 Background</w:t>
            </w:r>
            <w:r w:rsidR="00A73EFF">
              <w:rPr>
                <w:noProof/>
                <w:webHidden/>
              </w:rPr>
              <w:tab/>
            </w:r>
            <w:r w:rsidR="00A73EFF">
              <w:rPr>
                <w:noProof/>
                <w:webHidden/>
              </w:rPr>
              <w:fldChar w:fldCharType="begin"/>
            </w:r>
            <w:r w:rsidR="00A73EFF">
              <w:rPr>
                <w:noProof/>
                <w:webHidden/>
              </w:rPr>
              <w:instrText xml:space="preserve"> PAGEREF _Toc76986425 \h </w:instrText>
            </w:r>
            <w:r w:rsidR="00A73EFF">
              <w:rPr>
                <w:noProof/>
                <w:webHidden/>
              </w:rPr>
            </w:r>
            <w:r w:rsidR="00A73EFF">
              <w:rPr>
                <w:noProof/>
                <w:webHidden/>
              </w:rPr>
              <w:fldChar w:fldCharType="separate"/>
            </w:r>
            <w:r w:rsidR="00A73EFF">
              <w:rPr>
                <w:noProof/>
                <w:webHidden/>
              </w:rPr>
              <w:t>6</w:t>
            </w:r>
            <w:r w:rsidR="00A73EFF">
              <w:rPr>
                <w:noProof/>
                <w:webHidden/>
              </w:rPr>
              <w:fldChar w:fldCharType="end"/>
            </w:r>
          </w:hyperlink>
        </w:p>
        <w:p w14:paraId="0AA2716C" w14:textId="60294239"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26" w:history="1">
            <w:r w:rsidR="00A73EFF" w:rsidRPr="00F5523B">
              <w:rPr>
                <w:rStyle w:val="Hyperlink"/>
                <w:noProof/>
              </w:rPr>
              <w:t>4 PMMR</w:t>
            </w:r>
            <w:r w:rsidR="00A73EFF">
              <w:rPr>
                <w:noProof/>
                <w:webHidden/>
              </w:rPr>
              <w:tab/>
            </w:r>
            <w:r w:rsidR="00A73EFF">
              <w:rPr>
                <w:noProof/>
                <w:webHidden/>
              </w:rPr>
              <w:fldChar w:fldCharType="begin"/>
            </w:r>
            <w:r w:rsidR="00A73EFF">
              <w:rPr>
                <w:noProof/>
                <w:webHidden/>
              </w:rPr>
              <w:instrText xml:space="preserve"> PAGEREF _Toc76986426 \h </w:instrText>
            </w:r>
            <w:r w:rsidR="00A73EFF">
              <w:rPr>
                <w:noProof/>
                <w:webHidden/>
              </w:rPr>
            </w:r>
            <w:r w:rsidR="00A73EFF">
              <w:rPr>
                <w:noProof/>
                <w:webHidden/>
              </w:rPr>
              <w:fldChar w:fldCharType="separate"/>
            </w:r>
            <w:r w:rsidR="00A73EFF">
              <w:rPr>
                <w:noProof/>
                <w:webHidden/>
              </w:rPr>
              <w:t>7</w:t>
            </w:r>
            <w:r w:rsidR="00A73EFF">
              <w:rPr>
                <w:noProof/>
                <w:webHidden/>
              </w:rPr>
              <w:fldChar w:fldCharType="end"/>
            </w:r>
          </w:hyperlink>
        </w:p>
        <w:p w14:paraId="14E60418" w14:textId="62210AF3"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27" w:history="1">
            <w:r w:rsidR="00A73EFF" w:rsidRPr="00F5523B">
              <w:rPr>
                <w:rStyle w:val="Hyperlink"/>
                <w:noProof/>
                <w:lang w:eastAsia="en-GB"/>
              </w:rPr>
              <w:t>5 Proposals</w:t>
            </w:r>
            <w:r w:rsidR="00A73EFF">
              <w:rPr>
                <w:noProof/>
                <w:webHidden/>
              </w:rPr>
              <w:tab/>
            </w:r>
            <w:r w:rsidR="00A73EFF">
              <w:rPr>
                <w:noProof/>
                <w:webHidden/>
              </w:rPr>
              <w:fldChar w:fldCharType="begin"/>
            </w:r>
            <w:r w:rsidR="00A73EFF">
              <w:rPr>
                <w:noProof/>
                <w:webHidden/>
              </w:rPr>
              <w:instrText xml:space="preserve"> PAGEREF _Toc76986427 \h </w:instrText>
            </w:r>
            <w:r w:rsidR="00A73EFF">
              <w:rPr>
                <w:noProof/>
                <w:webHidden/>
              </w:rPr>
            </w:r>
            <w:r w:rsidR="00A73EFF">
              <w:rPr>
                <w:noProof/>
                <w:webHidden/>
              </w:rPr>
              <w:fldChar w:fldCharType="separate"/>
            </w:r>
            <w:r w:rsidR="00A73EFF">
              <w:rPr>
                <w:noProof/>
                <w:webHidden/>
              </w:rPr>
              <w:t>7</w:t>
            </w:r>
            <w:r w:rsidR="00A73EFF">
              <w:rPr>
                <w:noProof/>
                <w:webHidden/>
              </w:rPr>
              <w:fldChar w:fldCharType="end"/>
            </w:r>
          </w:hyperlink>
        </w:p>
        <w:p w14:paraId="5737C79C" w14:textId="7744168E" w:rsidR="00A73EFF" w:rsidRDefault="00C068B0">
          <w:pPr>
            <w:pStyle w:val="TOC3"/>
            <w:tabs>
              <w:tab w:val="right" w:leader="dot" w:pos="9621"/>
            </w:tabs>
            <w:rPr>
              <w:rFonts w:asciiTheme="minorHAnsi" w:eastAsiaTheme="minorEastAsia" w:hAnsiTheme="minorHAnsi" w:cstheme="minorBidi"/>
              <w:noProof/>
              <w:sz w:val="22"/>
              <w:lang w:eastAsia="en-GB"/>
            </w:rPr>
          </w:pPr>
          <w:hyperlink w:anchor="_Toc76986428" w:history="1">
            <w:r w:rsidR="00A73EFF" w:rsidRPr="00F5523B">
              <w:rPr>
                <w:rStyle w:val="Hyperlink"/>
                <w:rFonts w:cs="Arial"/>
                <w:noProof/>
                <w:lang w:eastAsia="en-GB"/>
              </w:rPr>
              <w:t xml:space="preserve">Proposal 1: </w:t>
            </w:r>
            <w:r w:rsidR="00A73EFF" w:rsidRPr="00F5523B">
              <w:rPr>
                <w:rStyle w:val="Hyperlink"/>
                <w:noProof/>
                <w:lang w:eastAsia="en-GB"/>
              </w:rPr>
              <w:t>to enable a risk based approach to enforcement of PMMR</w:t>
            </w:r>
            <w:r w:rsidR="00A73EFF">
              <w:rPr>
                <w:noProof/>
                <w:webHidden/>
              </w:rPr>
              <w:tab/>
            </w:r>
            <w:r w:rsidR="00A73EFF">
              <w:rPr>
                <w:noProof/>
                <w:webHidden/>
              </w:rPr>
              <w:fldChar w:fldCharType="begin"/>
            </w:r>
            <w:r w:rsidR="00A73EFF">
              <w:rPr>
                <w:noProof/>
                <w:webHidden/>
              </w:rPr>
              <w:instrText xml:space="preserve"> PAGEREF _Toc76986428 \h </w:instrText>
            </w:r>
            <w:r w:rsidR="00A73EFF">
              <w:rPr>
                <w:noProof/>
                <w:webHidden/>
              </w:rPr>
            </w:r>
            <w:r w:rsidR="00A73EFF">
              <w:rPr>
                <w:noProof/>
                <w:webHidden/>
              </w:rPr>
              <w:fldChar w:fldCharType="separate"/>
            </w:r>
            <w:r w:rsidR="00A73EFF">
              <w:rPr>
                <w:noProof/>
                <w:webHidden/>
              </w:rPr>
              <w:t>7</w:t>
            </w:r>
            <w:r w:rsidR="00A73EFF">
              <w:rPr>
                <w:noProof/>
                <w:webHidden/>
              </w:rPr>
              <w:fldChar w:fldCharType="end"/>
            </w:r>
          </w:hyperlink>
        </w:p>
        <w:p w14:paraId="11F1A309" w14:textId="1A9B9E02" w:rsidR="00A73EFF" w:rsidRDefault="00C068B0">
          <w:pPr>
            <w:pStyle w:val="TOC3"/>
            <w:tabs>
              <w:tab w:val="right" w:leader="dot" w:pos="9621"/>
            </w:tabs>
            <w:rPr>
              <w:rFonts w:asciiTheme="minorHAnsi" w:eastAsiaTheme="minorEastAsia" w:hAnsiTheme="minorHAnsi" w:cstheme="minorBidi"/>
              <w:noProof/>
              <w:sz w:val="22"/>
              <w:lang w:eastAsia="en-GB"/>
            </w:rPr>
          </w:pPr>
          <w:hyperlink w:anchor="_Toc76986429" w:history="1">
            <w:r w:rsidR="00A73EFF" w:rsidRPr="00F5523B">
              <w:rPr>
                <w:rStyle w:val="Hyperlink"/>
                <w:noProof/>
                <w:lang w:eastAsia="en-GB"/>
              </w:rPr>
              <w:t>Proposal 2: to grant charging powers to Port Health Authorities (PHAs) and Local Authorities (LAs)</w:t>
            </w:r>
            <w:r w:rsidR="00A73EFF">
              <w:rPr>
                <w:noProof/>
                <w:webHidden/>
              </w:rPr>
              <w:tab/>
            </w:r>
            <w:r w:rsidR="00A73EFF">
              <w:rPr>
                <w:noProof/>
                <w:webHidden/>
              </w:rPr>
              <w:fldChar w:fldCharType="begin"/>
            </w:r>
            <w:r w:rsidR="00A73EFF">
              <w:rPr>
                <w:noProof/>
                <w:webHidden/>
              </w:rPr>
              <w:instrText xml:space="preserve"> PAGEREF _Toc76986429 \h </w:instrText>
            </w:r>
            <w:r w:rsidR="00A73EFF">
              <w:rPr>
                <w:noProof/>
                <w:webHidden/>
              </w:rPr>
            </w:r>
            <w:r w:rsidR="00A73EFF">
              <w:rPr>
                <w:noProof/>
                <w:webHidden/>
              </w:rPr>
              <w:fldChar w:fldCharType="separate"/>
            </w:r>
            <w:r w:rsidR="00A73EFF">
              <w:rPr>
                <w:noProof/>
                <w:webHidden/>
              </w:rPr>
              <w:t>9</w:t>
            </w:r>
            <w:r w:rsidR="00A73EFF">
              <w:rPr>
                <w:noProof/>
                <w:webHidden/>
              </w:rPr>
              <w:fldChar w:fldCharType="end"/>
            </w:r>
          </w:hyperlink>
        </w:p>
        <w:p w14:paraId="7E08514E" w14:textId="1F5D0D30" w:rsidR="00A73EFF" w:rsidRDefault="00C068B0">
          <w:pPr>
            <w:pStyle w:val="TOC3"/>
            <w:tabs>
              <w:tab w:val="right" w:leader="dot" w:pos="9621"/>
            </w:tabs>
            <w:rPr>
              <w:rFonts w:asciiTheme="minorHAnsi" w:eastAsiaTheme="minorEastAsia" w:hAnsiTheme="minorHAnsi" w:cstheme="minorBidi"/>
              <w:noProof/>
              <w:sz w:val="22"/>
              <w:lang w:eastAsia="en-GB"/>
            </w:rPr>
          </w:pPr>
          <w:hyperlink w:anchor="_Toc76986430" w:history="1">
            <w:r w:rsidR="00A73EFF" w:rsidRPr="00F5523B">
              <w:rPr>
                <w:rStyle w:val="Hyperlink"/>
                <w:noProof/>
                <w:lang w:eastAsia="en-GB"/>
              </w:rPr>
              <w:t>Proposal 3: to omit fixed fees for water content tests and replace with a flexible clause on charging</w:t>
            </w:r>
            <w:r w:rsidR="00A73EFF">
              <w:rPr>
                <w:noProof/>
                <w:webHidden/>
              </w:rPr>
              <w:tab/>
            </w:r>
            <w:r w:rsidR="00A73EFF">
              <w:rPr>
                <w:noProof/>
                <w:webHidden/>
              </w:rPr>
              <w:fldChar w:fldCharType="begin"/>
            </w:r>
            <w:r w:rsidR="00A73EFF">
              <w:rPr>
                <w:noProof/>
                <w:webHidden/>
              </w:rPr>
              <w:instrText xml:space="preserve"> PAGEREF _Toc76986430 \h </w:instrText>
            </w:r>
            <w:r w:rsidR="00A73EFF">
              <w:rPr>
                <w:noProof/>
                <w:webHidden/>
              </w:rPr>
            </w:r>
            <w:r w:rsidR="00A73EFF">
              <w:rPr>
                <w:noProof/>
                <w:webHidden/>
              </w:rPr>
              <w:fldChar w:fldCharType="separate"/>
            </w:r>
            <w:r w:rsidR="00A73EFF">
              <w:rPr>
                <w:noProof/>
                <w:webHidden/>
              </w:rPr>
              <w:t>9</w:t>
            </w:r>
            <w:r w:rsidR="00A73EFF">
              <w:rPr>
                <w:noProof/>
                <w:webHidden/>
              </w:rPr>
              <w:fldChar w:fldCharType="end"/>
            </w:r>
          </w:hyperlink>
        </w:p>
        <w:p w14:paraId="202410A7" w14:textId="1E5407BF"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31" w:history="1">
            <w:r w:rsidR="00A73EFF" w:rsidRPr="00F5523B">
              <w:rPr>
                <w:rStyle w:val="Hyperlink"/>
                <w:noProof/>
                <w:lang w:eastAsia="en-GB"/>
              </w:rPr>
              <w:t>6. Timeline</w:t>
            </w:r>
            <w:r w:rsidR="00A73EFF">
              <w:rPr>
                <w:noProof/>
                <w:webHidden/>
              </w:rPr>
              <w:tab/>
            </w:r>
            <w:r w:rsidR="00A73EFF">
              <w:rPr>
                <w:noProof/>
                <w:webHidden/>
              </w:rPr>
              <w:fldChar w:fldCharType="begin"/>
            </w:r>
            <w:r w:rsidR="00A73EFF">
              <w:rPr>
                <w:noProof/>
                <w:webHidden/>
              </w:rPr>
              <w:instrText xml:space="preserve"> PAGEREF _Toc76986431 \h </w:instrText>
            </w:r>
            <w:r w:rsidR="00A73EFF">
              <w:rPr>
                <w:noProof/>
                <w:webHidden/>
              </w:rPr>
            </w:r>
            <w:r w:rsidR="00A73EFF">
              <w:rPr>
                <w:noProof/>
                <w:webHidden/>
              </w:rPr>
              <w:fldChar w:fldCharType="separate"/>
            </w:r>
            <w:r w:rsidR="00A73EFF">
              <w:rPr>
                <w:noProof/>
                <w:webHidden/>
              </w:rPr>
              <w:t>10</w:t>
            </w:r>
            <w:r w:rsidR="00A73EFF">
              <w:rPr>
                <w:noProof/>
                <w:webHidden/>
              </w:rPr>
              <w:fldChar w:fldCharType="end"/>
            </w:r>
          </w:hyperlink>
        </w:p>
        <w:p w14:paraId="229F9F20" w14:textId="2C3EA4E7" w:rsidR="00A73EFF" w:rsidRDefault="00C068B0">
          <w:pPr>
            <w:pStyle w:val="TOC2"/>
            <w:tabs>
              <w:tab w:val="right" w:leader="dot" w:pos="9621"/>
            </w:tabs>
            <w:rPr>
              <w:rFonts w:asciiTheme="minorHAnsi" w:eastAsiaTheme="minorEastAsia" w:hAnsiTheme="minorHAnsi" w:cstheme="minorBidi"/>
              <w:noProof/>
              <w:sz w:val="22"/>
              <w:lang w:eastAsia="en-GB"/>
            </w:rPr>
          </w:pPr>
          <w:hyperlink w:anchor="_Toc76986432" w:history="1">
            <w:r w:rsidR="00A73EFF" w:rsidRPr="00F5523B">
              <w:rPr>
                <w:rStyle w:val="Hyperlink"/>
                <w:noProof/>
                <w:lang w:eastAsia="en-GB"/>
              </w:rPr>
              <w:t>7. Consultation</w:t>
            </w:r>
            <w:r w:rsidR="00A73EFF">
              <w:rPr>
                <w:noProof/>
                <w:webHidden/>
              </w:rPr>
              <w:tab/>
            </w:r>
            <w:r w:rsidR="00A73EFF">
              <w:rPr>
                <w:noProof/>
                <w:webHidden/>
              </w:rPr>
              <w:fldChar w:fldCharType="begin"/>
            </w:r>
            <w:r w:rsidR="00A73EFF">
              <w:rPr>
                <w:noProof/>
                <w:webHidden/>
              </w:rPr>
              <w:instrText xml:space="preserve"> PAGEREF _Toc76986432 \h </w:instrText>
            </w:r>
            <w:r w:rsidR="00A73EFF">
              <w:rPr>
                <w:noProof/>
                <w:webHidden/>
              </w:rPr>
            </w:r>
            <w:r w:rsidR="00A73EFF">
              <w:rPr>
                <w:noProof/>
                <w:webHidden/>
              </w:rPr>
              <w:fldChar w:fldCharType="separate"/>
            </w:r>
            <w:r w:rsidR="00A73EFF">
              <w:rPr>
                <w:noProof/>
                <w:webHidden/>
              </w:rPr>
              <w:t>11</w:t>
            </w:r>
            <w:r w:rsidR="00A73EFF">
              <w:rPr>
                <w:noProof/>
                <w:webHidden/>
              </w:rPr>
              <w:fldChar w:fldCharType="end"/>
            </w:r>
          </w:hyperlink>
        </w:p>
        <w:p w14:paraId="7175288C" w14:textId="60A85AE6" w:rsidR="009D622E" w:rsidRDefault="009D622E" w:rsidP="00613CC2">
          <w:r>
            <w:rPr>
              <w:b/>
              <w:bCs/>
              <w:noProof/>
            </w:rPr>
            <w:fldChar w:fldCharType="end"/>
          </w:r>
        </w:p>
      </w:sdtContent>
    </w:sdt>
    <w:bookmarkEnd w:id="2"/>
    <w:p w14:paraId="16A2CD4F" w14:textId="7EAB10BC" w:rsidR="009D622E" w:rsidRDefault="009D622E" w:rsidP="00613CC2"/>
    <w:p w14:paraId="03ADEF9E" w14:textId="6F90DADF" w:rsidR="009D622E" w:rsidRDefault="009D622E" w:rsidP="00613CC2"/>
    <w:p w14:paraId="23297D72" w14:textId="09BE4F91" w:rsidR="009D622E" w:rsidRDefault="009D622E" w:rsidP="00613CC2"/>
    <w:p w14:paraId="64FF1649" w14:textId="2906D998" w:rsidR="009D622E" w:rsidRDefault="009D622E" w:rsidP="00613CC2"/>
    <w:p w14:paraId="06D6655A" w14:textId="69FAEBF5" w:rsidR="009D622E" w:rsidRDefault="009D622E" w:rsidP="00613CC2"/>
    <w:p w14:paraId="5A3B1408" w14:textId="277C64AE" w:rsidR="009D622E" w:rsidRDefault="009D622E" w:rsidP="00613CC2"/>
    <w:p w14:paraId="6A2F1EA8" w14:textId="2CB7FCC2" w:rsidR="009D622E" w:rsidRDefault="009D622E" w:rsidP="00613CC2"/>
    <w:p w14:paraId="29685D45" w14:textId="23CEDBC9" w:rsidR="009D622E" w:rsidRDefault="009D622E" w:rsidP="00613CC2"/>
    <w:p w14:paraId="51D27EF1" w14:textId="135CC3FD" w:rsidR="009D622E" w:rsidRDefault="009D622E" w:rsidP="00613CC2"/>
    <w:p w14:paraId="68D76B9E" w14:textId="2B487AC5" w:rsidR="009D622E" w:rsidRDefault="009D622E" w:rsidP="00613CC2"/>
    <w:p w14:paraId="169AA066" w14:textId="450831CF" w:rsidR="009D622E" w:rsidRDefault="009D622E" w:rsidP="00613CC2"/>
    <w:p w14:paraId="666BBA59" w14:textId="4DD8D49A" w:rsidR="009D622E" w:rsidRDefault="009D622E" w:rsidP="00613CC2"/>
    <w:p w14:paraId="126103D8" w14:textId="2EDD3E86" w:rsidR="009D622E" w:rsidRDefault="009D622E" w:rsidP="00613CC2"/>
    <w:p w14:paraId="78B47856" w14:textId="77777777" w:rsidR="009D622E" w:rsidRDefault="009D622E" w:rsidP="00613CC2"/>
    <w:p w14:paraId="01329003" w14:textId="77777777" w:rsidR="009D622E" w:rsidRPr="00B3343E" w:rsidRDefault="009D622E" w:rsidP="00613CC2"/>
    <w:p w14:paraId="71F150F6" w14:textId="44C35C22" w:rsidR="009933E1" w:rsidRDefault="009933E1" w:rsidP="00613CC2">
      <w:pPr>
        <w:pStyle w:val="Heading2"/>
      </w:pPr>
      <w:bookmarkStart w:id="3" w:name="_Toc70083582"/>
      <w:bookmarkStart w:id="4" w:name="_Toc76986422"/>
      <w:r>
        <w:t>How to respond</w:t>
      </w:r>
      <w:bookmarkStart w:id="5" w:name="_Toc51079272"/>
      <w:bookmarkStart w:id="6" w:name="_Toc473641183"/>
      <w:bookmarkStart w:id="7" w:name="_Toc522629675"/>
      <w:bookmarkEnd w:id="3"/>
      <w:bookmarkEnd w:id="4"/>
    </w:p>
    <w:p w14:paraId="3E1C1B3C" w14:textId="636AD686" w:rsidR="006924AF" w:rsidRDefault="00691F0A" w:rsidP="00BA6C1A">
      <w:pPr>
        <w:pStyle w:val="ListParagraph"/>
        <w:numPr>
          <w:ilvl w:val="0"/>
          <w:numId w:val="10"/>
        </w:numPr>
      </w:pPr>
      <w:r>
        <w:t>S</w:t>
      </w:r>
      <w:r w:rsidR="00B3343E">
        <w:t>ubmit your consultation response using the online survey provided on Citizen Space (Citizen Space is an online consultation tool).</w:t>
      </w:r>
      <w:r w:rsidR="009933E1">
        <w:t>If you require a hard copy of this consultation</w:t>
      </w:r>
      <w:r w:rsidR="00BE58E6">
        <w:t xml:space="preserve"> email</w:t>
      </w:r>
      <w:r w:rsidR="00B3343E">
        <w:t xml:space="preserve"> </w:t>
      </w:r>
      <w:hyperlink r:id="rId19" w:history="1">
        <w:r w:rsidR="00B3343E" w:rsidRPr="00EF6203">
          <w:rPr>
            <w:rStyle w:val="Hyperlink"/>
          </w:rPr>
          <w:t>Poultry.mailbox@defra.gov.uk</w:t>
        </w:r>
      </w:hyperlink>
      <w:r w:rsidR="00B3343E">
        <w:t xml:space="preserve"> </w:t>
      </w:r>
    </w:p>
    <w:p w14:paraId="2C22AF27" w14:textId="77777777" w:rsidR="00E80C7E" w:rsidRDefault="00E80C7E" w:rsidP="00CF326D">
      <w:pPr>
        <w:pStyle w:val="ListParagraph"/>
        <w:ind w:left="644"/>
      </w:pPr>
    </w:p>
    <w:p w14:paraId="1A1F38AB" w14:textId="7AC47BDB" w:rsidR="00E80C7E" w:rsidRPr="000D4B8E" w:rsidRDefault="00E80C7E">
      <w:pPr>
        <w:pStyle w:val="ListParagraph"/>
        <w:numPr>
          <w:ilvl w:val="0"/>
          <w:numId w:val="10"/>
        </w:numPr>
      </w:pPr>
      <w:r>
        <w:t xml:space="preserve">To respond via post, please address your response to: </w:t>
      </w:r>
    </w:p>
    <w:p w14:paraId="5D4A97DF" w14:textId="77777777" w:rsidR="000D4B8E" w:rsidRDefault="000D4B8E" w:rsidP="000D4B8E">
      <w:pPr>
        <w:pStyle w:val="ListParagraph"/>
        <w:spacing w:before="0"/>
      </w:pPr>
      <w:r>
        <w:t xml:space="preserve">Enforcement of </w:t>
      </w:r>
      <w:r w:rsidRPr="005623C8">
        <w:t>Poultry</w:t>
      </w:r>
      <w:r>
        <w:t xml:space="preserve"> M</w:t>
      </w:r>
      <w:r w:rsidRPr="005623C8">
        <w:t xml:space="preserve">eat </w:t>
      </w:r>
      <w:r>
        <w:t>M</w:t>
      </w:r>
      <w:r w:rsidRPr="005623C8">
        <w:t xml:space="preserve">arketing </w:t>
      </w:r>
      <w:r>
        <w:t>S</w:t>
      </w:r>
      <w:r w:rsidRPr="005623C8">
        <w:t>tandards</w:t>
      </w:r>
      <w:r>
        <w:t xml:space="preserve"> (PMMR) approach,</w:t>
      </w:r>
    </w:p>
    <w:p w14:paraId="11B13DC0" w14:textId="35763D3A" w:rsidR="000D4B8E" w:rsidRDefault="000D4B8E" w:rsidP="000D4B8E">
      <w:pPr>
        <w:pStyle w:val="ListParagraph"/>
        <w:spacing w:before="0"/>
      </w:pPr>
      <w:r>
        <w:t>Consultation Coordinator, Defra</w:t>
      </w:r>
      <w:r w:rsidR="00691F0A">
        <w:t>,</w:t>
      </w:r>
      <w:r>
        <w:t xml:space="preserve"> 2</w:t>
      </w:r>
      <w:r w:rsidRPr="00CF326D">
        <w:rPr>
          <w:vertAlign w:val="superscript"/>
        </w:rPr>
        <w:t>nd</w:t>
      </w:r>
      <w:r>
        <w:t xml:space="preserve"> Floor,</w:t>
      </w:r>
    </w:p>
    <w:p w14:paraId="579AAC44" w14:textId="77777777" w:rsidR="000D4B8E" w:rsidRDefault="000D4B8E" w:rsidP="000D4B8E">
      <w:pPr>
        <w:pStyle w:val="ListParagraph"/>
        <w:spacing w:before="0"/>
      </w:pPr>
      <w:r>
        <w:t xml:space="preserve">Foss House, </w:t>
      </w:r>
    </w:p>
    <w:p w14:paraId="63CF8B69" w14:textId="77777777" w:rsidR="000D4B8E" w:rsidRDefault="000D4B8E" w:rsidP="000D4B8E">
      <w:pPr>
        <w:pStyle w:val="ListParagraph"/>
        <w:spacing w:before="0"/>
      </w:pPr>
      <w:r>
        <w:t>Kings Pool,</w:t>
      </w:r>
    </w:p>
    <w:p w14:paraId="2C242BC3" w14:textId="77777777" w:rsidR="000D4B8E" w:rsidRDefault="000D4B8E" w:rsidP="000D4B8E">
      <w:pPr>
        <w:pStyle w:val="ListParagraph"/>
        <w:spacing w:before="0"/>
      </w:pPr>
      <w:r>
        <w:t xml:space="preserve">1-2 </w:t>
      </w:r>
      <w:proofErr w:type="spellStart"/>
      <w:r>
        <w:t>Peasholme</w:t>
      </w:r>
      <w:proofErr w:type="spellEnd"/>
      <w:r>
        <w:t xml:space="preserve"> Green, </w:t>
      </w:r>
    </w:p>
    <w:p w14:paraId="02AFB1E8" w14:textId="77777777" w:rsidR="000D4B8E" w:rsidRDefault="000D4B8E" w:rsidP="000D4B8E">
      <w:pPr>
        <w:pStyle w:val="ListParagraph"/>
        <w:spacing w:before="0"/>
      </w:pPr>
      <w:r>
        <w:t>York,</w:t>
      </w:r>
    </w:p>
    <w:p w14:paraId="2948D17F" w14:textId="77777777" w:rsidR="000D4B8E" w:rsidRPr="009933E1" w:rsidRDefault="000D4B8E" w:rsidP="000D4B8E">
      <w:pPr>
        <w:pStyle w:val="ListParagraph"/>
        <w:spacing w:before="0"/>
      </w:pPr>
      <w:r>
        <w:t>YO1 7PX</w:t>
      </w:r>
    </w:p>
    <w:p w14:paraId="57609F82" w14:textId="77777777" w:rsidR="006924AF" w:rsidRPr="009933E1" w:rsidRDefault="006924AF" w:rsidP="00613CC2">
      <w:pPr>
        <w:pStyle w:val="ListParagraph"/>
        <w:spacing w:before="0"/>
      </w:pPr>
    </w:p>
    <w:bookmarkEnd w:id="5"/>
    <w:bookmarkEnd w:id="6"/>
    <w:bookmarkEnd w:id="7"/>
    <w:p w14:paraId="75E96A66" w14:textId="07865FA7" w:rsidR="009933E1" w:rsidRDefault="00E80C7E" w:rsidP="00CF326D">
      <w:pPr>
        <w:pStyle w:val="ListParagraph"/>
        <w:ind w:left="644"/>
      </w:pPr>
      <w:r>
        <w:t>To respond via email</w:t>
      </w:r>
      <w:r w:rsidR="00EF6203">
        <w:t xml:space="preserve">: </w:t>
      </w:r>
      <w:hyperlink r:id="rId20" w:history="1">
        <w:r w:rsidR="00691F0A" w:rsidRPr="007C3A8E">
          <w:rPr>
            <w:rStyle w:val="Hyperlink"/>
          </w:rPr>
          <w:t>poultry.mailbox@defra.gov.uk</w:t>
        </w:r>
      </w:hyperlink>
      <w:r w:rsidR="009933E1">
        <w:t xml:space="preserve"> </w:t>
      </w:r>
    </w:p>
    <w:p w14:paraId="0C30FE62" w14:textId="5899411A" w:rsidR="000D4B8E" w:rsidRDefault="000D4B8E" w:rsidP="000D4B8E">
      <w:r>
        <w:t xml:space="preserve"> Responses should be received by </w:t>
      </w:r>
      <w:r w:rsidR="00691F0A">
        <w:t xml:space="preserve">9 August </w:t>
      </w:r>
      <w:r w:rsidRPr="0056479C">
        <w:t>2021.</w:t>
      </w:r>
      <w:r>
        <w:t xml:space="preserve"> This is a </w:t>
      </w:r>
      <w:proofErr w:type="gramStart"/>
      <w:r>
        <w:t>4</w:t>
      </w:r>
      <w:r w:rsidR="00691F0A">
        <w:t xml:space="preserve"> </w:t>
      </w:r>
      <w:r>
        <w:t>week</w:t>
      </w:r>
      <w:proofErr w:type="gramEnd"/>
      <w:r>
        <w:t xml:space="preserve"> consultation.</w:t>
      </w:r>
    </w:p>
    <w:p w14:paraId="6D6208ED" w14:textId="64FD5BBD" w:rsidR="009933E1" w:rsidRDefault="009933E1" w:rsidP="00613CC2"/>
    <w:p w14:paraId="66B55460" w14:textId="5572C43C" w:rsidR="009933E1" w:rsidRDefault="009933E1" w:rsidP="00613CC2"/>
    <w:p w14:paraId="2EDF1813" w14:textId="6BF3356C" w:rsidR="009933E1" w:rsidRDefault="009933E1" w:rsidP="00613CC2"/>
    <w:p w14:paraId="6C55681E" w14:textId="238838B7" w:rsidR="00BE2601" w:rsidRDefault="00BE2601" w:rsidP="00613CC2"/>
    <w:p w14:paraId="3BF49B06" w14:textId="31EC0727" w:rsidR="00BE2601" w:rsidRDefault="00BE2601" w:rsidP="00613CC2"/>
    <w:p w14:paraId="46DB3211" w14:textId="621C9A47" w:rsidR="00BE2601" w:rsidRDefault="00BE2601" w:rsidP="00613CC2"/>
    <w:p w14:paraId="7E578967" w14:textId="7F3F3F08" w:rsidR="00BE2601" w:rsidRDefault="00BE2601" w:rsidP="00613CC2"/>
    <w:p w14:paraId="3862179C" w14:textId="26307F56" w:rsidR="00BE2601" w:rsidRDefault="00BE2601" w:rsidP="00613CC2"/>
    <w:p w14:paraId="2D91BA8B" w14:textId="4AAE3818" w:rsidR="00BE2601" w:rsidRDefault="00BE2601" w:rsidP="00613CC2"/>
    <w:p w14:paraId="18AAC325" w14:textId="6A0D0E6C" w:rsidR="00BE2601" w:rsidRDefault="00BE2601" w:rsidP="00613CC2"/>
    <w:p w14:paraId="11EF36FB" w14:textId="211CE452" w:rsidR="00BE2601" w:rsidRDefault="00BE2601" w:rsidP="00613CC2"/>
    <w:p w14:paraId="6C6FECE9" w14:textId="1CE09FA8" w:rsidR="00BE2601" w:rsidRDefault="00BE2601" w:rsidP="00613CC2"/>
    <w:p w14:paraId="2F0AA060" w14:textId="45B7622F" w:rsidR="009933E1" w:rsidRDefault="009933E1"/>
    <w:p w14:paraId="17B4C5F4" w14:textId="2BC8E45B" w:rsidR="004653A2" w:rsidRPr="008459A4" w:rsidRDefault="00DC00E6">
      <w:pPr>
        <w:pStyle w:val="Heading2"/>
      </w:pPr>
      <w:bookmarkStart w:id="8" w:name="_Toc70083583"/>
      <w:bookmarkStart w:id="9" w:name="_Toc76986423"/>
      <w:r>
        <w:t xml:space="preserve">1 </w:t>
      </w:r>
      <w:r w:rsidR="004653A2" w:rsidRPr="008459A4">
        <w:t>Introduction</w:t>
      </w:r>
      <w:bookmarkEnd w:id="8"/>
      <w:bookmarkEnd w:id="9"/>
    </w:p>
    <w:p w14:paraId="6238E77E" w14:textId="496CEED9" w:rsidR="006924AF" w:rsidRDefault="009F1587">
      <w:pPr>
        <w:pStyle w:val="ListParagraph"/>
        <w:numPr>
          <w:ilvl w:val="1"/>
          <w:numId w:val="22"/>
        </w:numPr>
        <w:spacing w:before="100" w:beforeAutospacing="1" w:after="100" w:afterAutospacing="1"/>
        <w:rPr>
          <w:rFonts w:asciiTheme="minorHAnsi" w:eastAsia="Times New Roman" w:hAnsiTheme="minorHAnsi" w:cstheme="minorHAnsi"/>
          <w:szCs w:val="24"/>
          <w:lang w:eastAsia="en-GB"/>
        </w:rPr>
      </w:pPr>
      <w:r w:rsidRPr="00CF326D">
        <w:rPr>
          <w:rFonts w:asciiTheme="minorHAnsi" w:eastAsia="Times New Roman" w:hAnsiTheme="minorHAnsi" w:cstheme="minorHAnsi"/>
          <w:szCs w:val="24"/>
          <w:lang w:eastAsia="en-GB"/>
        </w:rPr>
        <w:t>P</w:t>
      </w:r>
      <w:r w:rsidR="004653A2" w:rsidRPr="00CF326D">
        <w:rPr>
          <w:rFonts w:asciiTheme="minorHAnsi" w:eastAsia="Times New Roman" w:hAnsiTheme="minorHAnsi" w:cstheme="minorHAnsi"/>
          <w:szCs w:val="24"/>
          <w:lang w:eastAsia="en-GB"/>
        </w:rPr>
        <w:t xml:space="preserve">oultrymeat marketing standards </w:t>
      </w:r>
      <w:r w:rsidRPr="00CF326D">
        <w:rPr>
          <w:rFonts w:asciiTheme="minorHAnsi" w:eastAsia="Times New Roman" w:hAnsiTheme="minorHAnsi" w:cstheme="minorHAnsi"/>
          <w:szCs w:val="24"/>
          <w:lang w:eastAsia="en-GB"/>
        </w:rPr>
        <w:t xml:space="preserve">in the UK are established by </w:t>
      </w:r>
      <w:r w:rsidR="004653A2" w:rsidRPr="00CF326D">
        <w:rPr>
          <w:rFonts w:asciiTheme="minorHAnsi" w:eastAsia="Times New Roman" w:hAnsiTheme="minorHAnsi" w:cstheme="minorHAnsi"/>
          <w:szCs w:val="24"/>
          <w:lang w:eastAsia="en-GB"/>
        </w:rPr>
        <w:t>Regulation (EC) N</w:t>
      </w:r>
      <w:r w:rsidR="006924AF" w:rsidRPr="00CF326D">
        <w:rPr>
          <w:rFonts w:asciiTheme="minorHAnsi" w:eastAsia="Times New Roman" w:hAnsiTheme="minorHAnsi" w:cstheme="minorHAnsi"/>
          <w:szCs w:val="24"/>
          <w:lang w:eastAsia="en-GB"/>
        </w:rPr>
        <w:t>umber</w:t>
      </w:r>
      <w:r w:rsidR="004653A2" w:rsidRPr="00CF326D">
        <w:rPr>
          <w:rFonts w:asciiTheme="minorHAnsi" w:eastAsia="Times New Roman" w:hAnsiTheme="minorHAnsi" w:cstheme="minorHAnsi"/>
          <w:szCs w:val="24"/>
          <w:lang w:eastAsia="en-GB"/>
        </w:rPr>
        <w:t xml:space="preserve"> 543/2008</w:t>
      </w:r>
      <w:r w:rsidR="00B0769E" w:rsidRPr="00CF326D">
        <w:rPr>
          <w:rFonts w:asciiTheme="minorHAnsi" w:eastAsia="Times New Roman" w:hAnsiTheme="minorHAnsi" w:cstheme="minorHAnsi"/>
          <w:szCs w:val="24"/>
          <w:lang w:eastAsia="en-GB"/>
        </w:rPr>
        <w:t xml:space="preserve"> and</w:t>
      </w:r>
      <w:r w:rsidR="00B0769E" w:rsidRPr="00CF326D" w:rsidDel="009F1587">
        <w:rPr>
          <w:rFonts w:asciiTheme="minorHAnsi" w:eastAsia="Times New Roman" w:hAnsiTheme="minorHAnsi" w:cstheme="minorHAnsi"/>
          <w:szCs w:val="24"/>
          <w:lang w:eastAsia="en-GB"/>
        </w:rPr>
        <w:t xml:space="preserve"> </w:t>
      </w:r>
      <w:r w:rsidR="00B0769E" w:rsidRPr="00CF326D">
        <w:rPr>
          <w:rFonts w:asciiTheme="minorHAnsi" w:eastAsia="Times New Roman" w:hAnsiTheme="minorHAnsi" w:cstheme="minorHAnsi"/>
          <w:szCs w:val="24"/>
          <w:lang w:eastAsia="en-GB"/>
        </w:rPr>
        <w:t>enforc</w:t>
      </w:r>
      <w:r w:rsidRPr="00CF326D">
        <w:rPr>
          <w:rFonts w:asciiTheme="minorHAnsi" w:eastAsia="Times New Roman" w:hAnsiTheme="minorHAnsi" w:cstheme="minorHAnsi"/>
          <w:szCs w:val="24"/>
          <w:lang w:eastAsia="en-GB"/>
        </w:rPr>
        <w:t xml:space="preserve">ed </w:t>
      </w:r>
      <w:r w:rsidR="00B0769E" w:rsidRPr="00CF326D">
        <w:rPr>
          <w:rFonts w:asciiTheme="minorHAnsi" w:eastAsia="Times New Roman" w:hAnsiTheme="minorHAnsi" w:cstheme="minorHAnsi"/>
          <w:szCs w:val="24"/>
          <w:lang w:eastAsia="en-GB"/>
        </w:rPr>
        <w:t>in</w:t>
      </w:r>
      <w:r w:rsidR="006924AF">
        <w:rPr>
          <w:rFonts w:asciiTheme="minorHAnsi" w:eastAsia="Times New Roman" w:hAnsiTheme="minorHAnsi" w:cstheme="minorHAnsi"/>
          <w:szCs w:val="24"/>
          <w:lang w:eastAsia="en-GB"/>
        </w:rPr>
        <w:t>:</w:t>
      </w:r>
      <w:r w:rsidR="00B0769E" w:rsidRPr="00CF326D">
        <w:rPr>
          <w:rFonts w:asciiTheme="minorHAnsi" w:eastAsia="Times New Roman" w:hAnsiTheme="minorHAnsi" w:cstheme="minorHAnsi"/>
          <w:szCs w:val="24"/>
          <w:lang w:eastAsia="en-GB"/>
        </w:rPr>
        <w:t xml:space="preserve"> </w:t>
      </w:r>
    </w:p>
    <w:p w14:paraId="367363CB" w14:textId="77777777" w:rsidR="006924AF" w:rsidRPr="00CF326D" w:rsidRDefault="006924AF" w:rsidP="00CF326D">
      <w:pPr>
        <w:pStyle w:val="ListParagraph"/>
        <w:spacing w:before="100" w:beforeAutospacing="1" w:after="100" w:afterAutospacing="1"/>
        <w:rPr>
          <w:rFonts w:asciiTheme="minorHAnsi" w:eastAsia="Times New Roman" w:hAnsiTheme="minorHAnsi" w:cstheme="minorHAnsi"/>
          <w:szCs w:val="24"/>
          <w:lang w:eastAsia="en-GB"/>
        </w:rPr>
      </w:pPr>
    </w:p>
    <w:p w14:paraId="0D3AB127" w14:textId="77777777" w:rsidR="006924AF" w:rsidRDefault="00B0769E" w:rsidP="00CF326D">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CF326D">
        <w:rPr>
          <w:rFonts w:asciiTheme="minorHAnsi" w:eastAsia="Times New Roman" w:hAnsiTheme="minorHAnsi" w:cstheme="minorHAnsi"/>
          <w:szCs w:val="24"/>
          <w:lang w:eastAsia="en-GB"/>
        </w:rPr>
        <w:t xml:space="preserve">England </w:t>
      </w:r>
      <w:r w:rsidR="009F1587" w:rsidRPr="00CF326D">
        <w:rPr>
          <w:rFonts w:asciiTheme="minorHAnsi" w:eastAsia="Times New Roman" w:hAnsiTheme="minorHAnsi" w:cstheme="minorHAnsi"/>
          <w:szCs w:val="24"/>
          <w:lang w:eastAsia="en-GB"/>
        </w:rPr>
        <w:t xml:space="preserve">by </w:t>
      </w:r>
      <w:r w:rsidRPr="00CF326D">
        <w:rPr>
          <w:rFonts w:asciiTheme="minorHAnsi" w:eastAsia="Times New Roman" w:hAnsiTheme="minorHAnsi" w:cstheme="minorHAnsi"/>
          <w:szCs w:val="24"/>
          <w:lang w:eastAsia="en-GB"/>
        </w:rPr>
        <w:t>the Poultrymeat (England) Regulations 2011</w:t>
      </w:r>
    </w:p>
    <w:p w14:paraId="7D7AA9AD" w14:textId="7313CB4D" w:rsidR="006924AF" w:rsidRDefault="00B0769E" w:rsidP="00CF326D">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CF326D">
        <w:rPr>
          <w:rFonts w:asciiTheme="minorHAnsi" w:eastAsia="Times New Roman" w:hAnsiTheme="minorHAnsi" w:cstheme="minorHAnsi"/>
          <w:szCs w:val="24"/>
          <w:lang w:eastAsia="en-GB"/>
        </w:rPr>
        <w:t xml:space="preserve">Wales </w:t>
      </w:r>
      <w:r w:rsidR="009F1587" w:rsidRPr="00CF326D">
        <w:rPr>
          <w:rFonts w:asciiTheme="minorHAnsi" w:eastAsia="Times New Roman" w:hAnsiTheme="minorHAnsi" w:cstheme="minorHAnsi"/>
          <w:szCs w:val="24"/>
          <w:lang w:eastAsia="en-GB"/>
        </w:rPr>
        <w:t xml:space="preserve">by </w:t>
      </w:r>
      <w:r w:rsidRPr="00CF326D">
        <w:rPr>
          <w:rFonts w:asciiTheme="minorHAnsi" w:eastAsia="Times New Roman" w:hAnsiTheme="minorHAnsi" w:cstheme="minorHAnsi"/>
          <w:szCs w:val="24"/>
          <w:lang w:eastAsia="en-GB"/>
        </w:rPr>
        <w:t>the Poultrymeat (Wales) Regulations 2011</w:t>
      </w:r>
    </w:p>
    <w:p w14:paraId="67E80BC0" w14:textId="4B5363E3" w:rsidR="006924AF" w:rsidRDefault="00B0769E" w:rsidP="00CF326D">
      <w:pPr>
        <w:pStyle w:val="ListParagraph"/>
        <w:numPr>
          <w:ilvl w:val="1"/>
          <w:numId w:val="23"/>
        </w:numPr>
        <w:spacing w:before="100" w:beforeAutospacing="1" w:after="100" w:afterAutospacing="1"/>
        <w:rPr>
          <w:rFonts w:asciiTheme="minorHAnsi" w:eastAsia="Times New Roman" w:hAnsiTheme="minorHAnsi" w:cstheme="minorHAnsi"/>
          <w:szCs w:val="24"/>
          <w:lang w:eastAsia="en-GB"/>
        </w:rPr>
      </w:pPr>
      <w:r w:rsidRPr="00CF326D">
        <w:rPr>
          <w:rFonts w:asciiTheme="minorHAnsi" w:eastAsia="Times New Roman" w:hAnsiTheme="minorHAnsi" w:cstheme="minorHAnsi"/>
          <w:szCs w:val="24"/>
          <w:lang w:eastAsia="en-GB"/>
        </w:rPr>
        <w:t xml:space="preserve">Scotland </w:t>
      </w:r>
      <w:r w:rsidR="009F1587" w:rsidRPr="00CF326D">
        <w:rPr>
          <w:rFonts w:asciiTheme="minorHAnsi" w:eastAsia="Times New Roman" w:hAnsiTheme="minorHAnsi" w:cstheme="minorHAnsi"/>
          <w:szCs w:val="24"/>
          <w:lang w:eastAsia="en-GB"/>
        </w:rPr>
        <w:t xml:space="preserve">by </w:t>
      </w:r>
      <w:r w:rsidRPr="00CF326D">
        <w:rPr>
          <w:rFonts w:asciiTheme="minorHAnsi" w:eastAsia="Times New Roman" w:hAnsiTheme="minorHAnsi" w:cstheme="minorHAnsi"/>
          <w:szCs w:val="24"/>
          <w:lang w:eastAsia="en-GB"/>
        </w:rPr>
        <w:t>the Poultrymeat (Scotland) Regulations 2011)</w:t>
      </w:r>
    </w:p>
    <w:p w14:paraId="4350DFD4" w14:textId="77777777" w:rsidR="006924AF" w:rsidRDefault="006924AF">
      <w:pPr>
        <w:pStyle w:val="ListParagraph"/>
        <w:spacing w:before="100" w:beforeAutospacing="1" w:after="100" w:afterAutospacing="1"/>
        <w:ind w:left="644"/>
        <w:rPr>
          <w:rFonts w:asciiTheme="minorHAnsi" w:eastAsia="Times New Roman" w:hAnsiTheme="minorHAnsi" w:cstheme="minorHAnsi"/>
          <w:szCs w:val="24"/>
          <w:lang w:eastAsia="en-GB"/>
        </w:rPr>
      </w:pPr>
    </w:p>
    <w:p w14:paraId="6A291D13" w14:textId="4C17ACE6" w:rsidR="00DC00E6" w:rsidRPr="00CF326D" w:rsidRDefault="009F1587" w:rsidP="00CF326D">
      <w:pPr>
        <w:pStyle w:val="ListParagraph"/>
        <w:spacing w:before="100" w:beforeAutospacing="1" w:after="100" w:afterAutospacing="1"/>
        <w:ind w:left="284"/>
        <w:rPr>
          <w:rFonts w:asciiTheme="minorHAnsi" w:eastAsia="Times New Roman" w:hAnsiTheme="minorHAnsi" w:cstheme="minorHAnsi"/>
          <w:szCs w:val="24"/>
          <w:lang w:eastAsia="en-GB"/>
        </w:rPr>
      </w:pPr>
      <w:r w:rsidRPr="00CF326D">
        <w:rPr>
          <w:rFonts w:asciiTheme="minorHAnsi" w:eastAsia="Times New Roman" w:hAnsiTheme="minorHAnsi" w:cstheme="minorHAnsi"/>
          <w:szCs w:val="24"/>
          <w:lang w:eastAsia="en-GB"/>
        </w:rPr>
        <w:t>In this consultation we refer to these together as the Poultrymeat Marketing Regulations, or PMMR</w:t>
      </w:r>
      <w:r w:rsidR="004653A2" w:rsidRPr="00CF326D">
        <w:rPr>
          <w:rFonts w:asciiTheme="minorHAnsi" w:eastAsia="Times New Roman" w:hAnsiTheme="minorHAnsi" w:cstheme="minorHAnsi"/>
          <w:szCs w:val="24"/>
          <w:lang w:eastAsia="en-GB"/>
        </w:rPr>
        <w:t xml:space="preserve">. </w:t>
      </w:r>
    </w:p>
    <w:p w14:paraId="2C744166" w14:textId="438052D4" w:rsidR="004653A2" w:rsidRPr="004653A2" w:rsidRDefault="00EB528F">
      <w:pPr>
        <w:spacing w:before="100" w:beforeAutospacing="1" w:after="100" w:afterAutospacing="1"/>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1.2. </w:t>
      </w:r>
      <w:r w:rsidR="000D4B8E">
        <w:rPr>
          <w:rFonts w:asciiTheme="minorHAnsi" w:eastAsia="Times New Roman" w:hAnsiTheme="minorHAnsi" w:cstheme="minorHAnsi"/>
          <w:szCs w:val="24"/>
          <w:lang w:eastAsia="en-GB"/>
        </w:rPr>
        <w:t>R</w:t>
      </w:r>
      <w:r w:rsidR="000D4B8E" w:rsidRPr="004653A2">
        <w:rPr>
          <w:rFonts w:asciiTheme="minorHAnsi" w:eastAsia="Times New Roman" w:hAnsiTheme="minorHAnsi" w:cstheme="minorHAnsi"/>
          <w:szCs w:val="24"/>
          <w:lang w:eastAsia="en-GB"/>
        </w:rPr>
        <w:t>egulation</w:t>
      </w:r>
      <w:r w:rsidR="000D4B8E">
        <w:rPr>
          <w:rFonts w:asciiTheme="minorHAnsi" w:eastAsia="Times New Roman" w:hAnsiTheme="minorHAnsi" w:cstheme="minorHAnsi"/>
          <w:szCs w:val="24"/>
          <w:lang w:eastAsia="en-GB"/>
        </w:rPr>
        <w:t xml:space="preserve"> 543/2008</w:t>
      </w:r>
      <w:r w:rsidR="000D4B8E" w:rsidRPr="004653A2">
        <w:rPr>
          <w:rFonts w:asciiTheme="minorHAnsi" w:eastAsia="Times New Roman" w:hAnsiTheme="minorHAnsi" w:cstheme="minorHAnsi"/>
          <w:szCs w:val="24"/>
          <w:lang w:eastAsia="en-GB"/>
        </w:rPr>
        <w:t xml:space="preserve"> </w:t>
      </w:r>
      <w:r w:rsidR="000D4B8E">
        <w:rPr>
          <w:rFonts w:asciiTheme="minorHAnsi" w:eastAsia="Times New Roman" w:hAnsiTheme="minorHAnsi" w:cstheme="minorHAnsi"/>
          <w:szCs w:val="24"/>
          <w:lang w:eastAsia="en-GB"/>
        </w:rPr>
        <w:t xml:space="preserve">was retained in domestic law </w:t>
      </w:r>
      <w:r w:rsidR="000D4B8E" w:rsidRPr="004653A2">
        <w:rPr>
          <w:rFonts w:asciiTheme="minorHAnsi" w:eastAsia="Times New Roman" w:hAnsiTheme="minorHAnsi" w:cstheme="minorHAnsi"/>
          <w:szCs w:val="24"/>
          <w:lang w:eastAsia="en-GB"/>
        </w:rPr>
        <w:t xml:space="preserve">after </w:t>
      </w:r>
      <w:r w:rsidR="000D4B8E" w:rsidRPr="004653A2" w:rsidDel="00BA5772">
        <w:rPr>
          <w:rFonts w:asciiTheme="minorHAnsi" w:eastAsia="Times New Roman" w:hAnsiTheme="minorHAnsi" w:cstheme="minorHAnsi"/>
          <w:szCs w:val="24"/>
          <w:lang w:eastAsia="en-GB"/>
        </w:rPr>
        <w:t xml:space="preserve">the </w:t>
      </w:r>
      <w:r w:rsidR="000D4B8E" w:rsidRPr="004653A2">
        <w:rPr>
          <w:rFonts w:asciiTheme="minorHAnsi" w:eastAsia="Times New Roman" w:hAnsiTheme="minorHAnsi" w:cstheme="minorHAnsi"/>
          <w:szCs w:val="24"/>
          <w:lang w:eastAsia="en-GB"/>
        </w:rPr>
        <w:t xml:space="preserve">Transition Period (which ended on </w:t>
      </w:r>
      <w:r w:rsidR="000D4B8E">
        <w:rPr>
          <w:rFonts w:asciiTheme="minorHAnsi" w:eastAsia="Times New Roman" w:hAnsiTheme="minorHAnsi" w:cstheme="minorHAnsi"/>
          <w:szCs w:val="24"/>
          <w:lang w:eastAsia="en-GB"/>
        </w:rPr>
        <w:t>31 December 2020</w:t>
      </w:r>
      <w:r w:rsidR="000D4B8E" w:rsidRPr="004653A2">
        <w:rPr>
          <w:rFonts w:asciiTheme="minorHAnsi" w:eastAsia="Times New Roman" w:hAnsiTheme="minorHAnsi" w:cstheme="minorHAnsi"/>
          <w:szCs w:val="24"/>
          <w:lang w:eastAsia="en-GB"/>
        </w:rPr>
        <w:t xml:space="preserve">) </w:t>
      </w:r>
      <w:r w:rsidR="000D4B8E">
        <w:rPr>
          <w:rFonts w:asciiTheme="minorHAnsi" w:eastAsia="Times New Roman" w:hAnsiTheme="minorHAnsi" w:cstheme="minorHAnsi"/>
          <w:szCs w:val="24"/>
          <w:lang w:eastAsia="en-GB"/>
        </w:rPr>
        <w:t>and</w:t>
      </w:r>
      <w:r w:rsidR="000D4B8E" w:rsidRPr="004653A2">
        <w:rPr>
          <w:rFonts w:asciiTheme="minorHAnsi" w:eastAsia="Times New Roman" w:hAnsiTheme="minorHAnsi" w:cstheme="minorHAnsi"/>
          <w:szCs w:val="24"/>
          <w:lang w:eastAsia="en-GB"/>
        </w:rPr>
        <w:t xml:space="preserve"> </w:t>
      </w:r>
      <w:r w:rsidR="000D4B8E">
        <w:rPr>
          <w:rFonts w:asciiTheme="minorHAnsi" w:eastAsia="Times New Roman" w:hAnsiTheme="minorHAnsi" w:cstheme="minorHAnsi"/>
          <w:szCs w:val="24"/>
          <w:lang w:eastAsia="en-GB"/>
        </w:rPr>
        <w:t xml:space="preserve">remains in force </w:t>
      </w:r>
      <w:r w:rsidR="000D4B8E">
        <w:rPr>
          <w:rFonts w:asciiTheme="minorHAnsi" w:hAnsiTheme="minorHAnsi" w:cstheme="minorHAnsi"/>
          <w:szCs w:val="24"/>
          <w:lang w:eastAsia="en-GB"/>
        </w:rPr>
        <w:t>as amended by t</w:t>
      </w:r>
      <w:r w:rsidR="000D4B8E" w:rsidRPr="009B0401">
        <w:rPr>
          <w:rFonts w:asciiTheme="minorHAnsi" w:hAnsiTheme="minorHAnsi" w:cstheme="minorHAnsi"/>
          <w:szCs w:val="24"/>
          <w:lang w:eastAsia="en-GB"/>
        </w:rPr>
        <w:t>he Common Organisation of the Markets in Agricultural Products and Common Agricultural Policy (Miscellaneous Amendments etc.) (EU Exit) (N</w:t>
      </w:r>
      <w:r w:rsidR="00925645">
        <w:rPr>
          <w:rFonts w:asciiTheme="minorHAnsi" w:hAnsiTheme="minorHAnsi" w:cstheme="minorHAnsi"/>
          <w:szCs w:val="24"/>
          <w:lang w:eastAsia="en-GB"/>
        </w:rPr>
        <w:t>umber</w:t>
      </w:r>
      <w:r w:rsidR="000D4B8E" w:rsidRPr="009B0401">
        <w:rPr>
          <w:rFonts w:asciiTheme="minorHAnsi" w:hAnsiTheme="minorHAnsi" w:cstheme="minorHAnsi"/>
          <w:szCs w:val="24"/>
          <w:lang w:eastAsia="en-GB"/>
        </w:rPr>
        <w:t xml:space="preserve"> 2) Regulations 2019</w:t>
      </w:r>
      <w:r w:rsidR="000D4B8E">
        <w:rPr>
          <w:rFonts w:asciiTheme="minorHAnsi" w:hAnsiTheme="minorHAnsi" w:cstheme="minorHAnsi"/>
          <w:szCs w:val="24"/>
          <w:lang w:eastAsia="en-GB"/>
        </w:rPr>
        <w:t xml:space="preserve"> and t</w:t>
      </w:r>
      <w:r w:rsidR="000D4B8E" w:rsidRPr="009B0401">
        <w:rPr>
          <w:rFonts w:asciiTheme="minorHAnsi" w:hAnsiTheme="minorHAnsi" w:cstheme="minorHAnsi"/>
          <w:szCs w:val="24"/>
          <w:lang w:eastAsia="en-GB"/>
        </w:rPr>
        <w:t>he Common Organisation of the Markets in Agricultural Products (Miscellaneous Amendments) (EU Exit) (N</w:t>
      </w:r>
      <w:r w:rsidR="00925645">
        <w:rPr>
          <w:rFonts w:asciiTheme="minorHAnsi" w:hAnsiTheme="minorHAnsi" w:cstheme="minorHAnsi"/>
          <w:szCs w:val="24"/>
          <w:lang w:eastAsia="en-GB"/>
        </w:rPr>
        <w:t>umber</w:t>
      </w:r>
      <w:r w:rsidR="000D4B8E" w:rsidRPr="009B0401">
        <w:rPr>
          <w:rFonts w:asciiTheme="minorHAnsi" w:hAnsiTheme="minorHAnsi" w:cstheme="minorHAnsi"/>
          <w:szCs w:val="24"/>
          <w:lang w:eastAsia="en-GB"/>
        </w:rPr>
        <w:t xml:space="preserve"> 2) Regulations 2020</w:t>
      </w:r>
      <w:r w:rsidR="000D4B8E">
        <w:rPr>
          <w:rFonts w:asciiTheme="minorHAnsi" w:hAnsiTheme="minorHAnsi" w:cstheme="minorHAnsi"/>
          <w:szCs w:val="24"/>
          <w:lang w:eastAsia="en-GB"/>
        </w:rPr>
        <w:t>.</w:t>
      </w:r>
    </w:p>
    <w:p w14:paraId="2C41E2B7" w14:textId="32B1D30D" w:rsidR="008459A4" w:rsidRPr="005753E5" w:rsidRDefault="008459A4" w:rsidP="00613CC2">
      <w:pPr>
        <w:pStyle w:val="Heading2"/>
      </w:pPr>
      <w:bookmarkStart w:id="10" w:name="_Toc76986424"/>
      <w:r>
        <w:t>2 How and why we</w:t>
      </w:r>
      <w:r w:rsidR="00DC00E6">
        <w:t xml:space="preserve"> a</w:t>
      </w:r>
      <w:r>
        <w:t>re consulting</w:t>
      </w:r>
      <w:r w:rsidR="00DC00E6">
        <w:t xml:space="preserve"> with you</w:t>
      </w:r>
      <w:bookmarkEnd w:id="10"/>
    </w:p>
    <w:p w14:paraId="5907A2EA" w14:textId="6255828C" w:rsidR="00A839C3" w:rsidRDefault="004653A2">
      <w:pPr>
        <w:spacing w:before="100" w:beforeAutospacing="1" w:after="100" w:afterAutospacing="1" w:line="240" w:lineRule="auto"/>
        <w:rPr>
          <w:rFonts w:asciiTheme="minorHAnsi" w:eastAsia="Times New Roman" w:hAnsiTheme="minorHAnsi" w:cstheme="minorHAnsi"/>
          <w:szCs w:val="24"/>
          <w:lang w:eastAsia="en-GB"/>
        </w:rPr>
      </w:pPr>
      <w:bookmarkStart w:id="11" w:name="_Hlk70580696"/>
      <w:r w:rsidRPr="004653A2">
        <w:rPr>
          <w:rFonts w:asciiTheme="minorHAnsi" w:eastAsia="Times New Roman" w:hAnsiTheme="minorHAnsi" w:cstheme="minorHAnsi"/>
          <w:szCs w:val="24"/>
          <w:lang w:eastAsia="en-GB"/>
        </w:rPr>
        <w:t>2.</w:t>
      </w:r>
      <w:r w:rsidR="00DC00E6">
        <w:rPr>
          <w:rFonts w:asciiTheme="minorHAnsi" w:eastAsia="Times New Roman" w:hAnsiTheme="minorHAnsi" w:cstheme="minorHAnsi"/>
          <w:szCs w:val="24"/>
          <w:lang w:eastAsia="en-GB"/>
        </w:rPr>
        <w:t>1</w:t>
      </w:r>
      <w:bookmarkEnd w:id="11"/>
      <w:r w:rsidRPr="004653A2">
        <w:rPr>
          <w:rFonts w:asciiTheme="minorHAnsi" w:eastAsia="Times New Roman" w:hAnsiTheme="minorHAnsi" w:cstheme="minorHAnsi"/>
          <w:szCs w:val="24"/>
          <w:lang w:eastAsia="en-GB"/>
        </w:rPr>
        <w:t xml:space="preserve">. </w:t>
      </w:r>
      <w:r w:rsidR="000D4B8E" w:rsidRPr="004653A2">
        <w:rPr>
          <w:rFonts w:asciiTheme="minorHAnsi" w:eastAsia="Times New Roman" w:hAnsiTheme="minorHAnsi" w:cstheme="minorHAnsi"/>
          <w:szCs w:val="24"/>
          <w:lang w:eastAsia="en-GB"/>
        </w:rPr>
        <w:t>Defra</w:t>
      </w:r>
      <w:r w:rsidR="000D4B8E">
        <w:rPr>
          <w:rFonts w:asciiTheme="minorHAnsi" w:eastAsia="Times New Roman" w:hAnsiTheme="minorHAnsi" w:cstheme="minorHAnsi"/>
          <w:szCs w:val="24"/>
          <w:lang w:eastAsia="en-GB"/>
        </w:rPr>
        <w:t>, the Welsh Government, and the Scottish Government</w:t>
      </w:r>
      <w:r w:rsidR="000D4B8E" w:rsidRPr="004653A2">
        <w:rPr>
          <w:rFonts w:asciiTheme="minorHAnsi" w:eastAsia="Times New Roman" w:hAnsiTheme="minorHAnsi" w:cstheme="minorHAnsi"/>
          <w:szCs w:val="24"/>
          <w:lang w:eastAsia="en-GB"/>
        </w:rPr>
        <w:t xml:space="preserve"> </w:t>
      </w:r>
      <w:r w:rsidR="000D4B8E">
        <w:rPr>
          <w:rFonts w:asciiTheme="minorHAnsi" w:eastAsia="Times New Roman" w:hAnsiTheme="minorHAnsi" w:cstheme="minorHAnsi"/>
          <w:szCs w:val="24"/>
          <w:lang w:eastAsia="en-GB"/>
        </w:rPr>
        <w:t>are</w:t>
      </w:r>
      <w:r w:rsidR="000D4B8E" w:rsidRPr="004653A2">
        <w:rPr>
          <w:rFonts w:asciiTheme="minorHAnsi" w:eastAsia="Times New Roman" w:hAnsiTheme="minorHAnsi" w:cstheme="minorHAnsi"/>
          <w:szCs w:val="24"/>
          <w:lang w:eastAsia="en-GB"/>
        </w:rPr>
        <w:t xml:space="preserve"> looking to</w:t>
      </w:r>
      <w:r w:rsidR="000D4B8E">
        <w:rPr>
          <w:rFonts w:asciiTheme="minorHAnsi" w:eastAsia="Times New Roman" w:hAnsiTheme="minorHAnsi" w:cstheme="minorHAnsi"/>
          <w:szCs w:val="24"/>
          <w:lang w:eastAsia="en-GB"/>
        </w:rPr>
        <w:t xml:space="preserve"> make legislative amendments to</w:t>
      </w:r>
      <w:r w:rsidR="000D4B8E" w:rsidRPr="004653A2">
        <w:rPr>
          <w:rFonts w:asciiTheme="minorHAnsi" w:eastAsia="Times New Roman" w:hAnsiTheme="minorHAnsi" w:cstheme="minorHAnsi"/>
          <w:szCs w:val="24"/>
          <w:lang w:eastAsia="en-GB"/>
        </w:rPr>
        <w:t xml:space="preserve"> </w:t>
      </w:r>
      <w:r w:rsidR="000D4B8E">
        <w:rPr>
          <w:rFonts w:asciiTheme="minorHAnsi" w:eastAsia="Times New Roman" w:hAnsiTheme="minorHAnsi" w:cstheme="minorHAnsi"/>
          <w:szCs w:val="24"/>
          <w:lang w:eastAsia="en-GB"/>
        </w:rPr>
        <w:t>update the approach to the</w:t>
      </w:r>
      <w:r w:rsidR="000D4B8E" w:rsidRPr="004653A2">
        <w:rPr>
          <w:rFonts w:asciiTheme="minorHAnsi" w:eastAsia="Times New Roman" w:hAnsiTheme="minorHAnsi" w:cstheme="minorHAnsi"/>
          <w:szCs w:val="24"/>
          <w:lang w:eastAsia="en-GB"/>
        </w:rPr>
        <w:t xml:space="preserve"> enforcement of PMMR </w:t>
      </w:r>
      <w:r w:rsidR="000D4B8E">
        <w:rPr>
          <w:rFonts w:asciiTheme="minorHAnsi" w:eastAsia="Times New Roman" w:hAnsiTheme="minorHAnsi" w:cstheme="minorHAnsi"/>
          <w:szCs w:val="24"/>
          <w:lang w:eastAsia="en-GB"/>
        </w:rPr>
        <w:t>across parts of the supply chain</w:t>
      </w:r>
      <w:r w:rsidR="000D4B8E" w:rsidRPr="004653A2" w:rsidDel="000D4B8E">
        <w:rPr>
          <w:rFonts w:asciiTheme="minorHAnsi" w:eastAsia="Times New Roman" w:hAnsiTheme="minorHAnsi" w:cstheme="minorHAnsi"/>
          <w:szCs w:val="24"/>
          <w:lang w:eastAsia="en-GB"/>
        </w:rPr>
        <w:t xml:space="preserve"> </w:t>
      </w:r>
    </w:p>
    <w:p w14:paraId="5F463A17" w14:textId="154A87B1" w:rsidR="00691F0A" w:rsidRDefault="000D4B8E" w:rsidP="00CF326D">
      <w:pPr>
        <w:spacing w:before="100" w:beforeAutospacing="1" w:after="100" w:afterAutospacing="1" w:line="240" w:lineRule="auto"/>
        <w:rPr>
          <w:rFonts w:cs="Arial"/>
          <w:szCs w:val="24"/>
        </w:rPr>
      </w:pPr>
      <w:r>
        <w:rPr>
          <w:rFonts w:asciiTheme="minorHAnsi" w:eastAsia="Times New Roman" w:hAnsiTheme="minorHAnsi" w:cstheme="minorHAnsi"/>
          <w:szCs w:val="24"/>
          <w:lang w:eastAsia="en-GB"/>
        </w:rPr>
        <w:t xml:space="preserve">2.2 </w:t>
      </w:r>
      <w:r w:rsidRPr="001824D5">
        <w:rPr>
          <w:rFonts w:cs="Arial"/>
          <w:szCs w:val="24"/>
        </w:rPr>
        <w:t>PMMR is a devolved matter</w:t>
      </w:r>
      <w:r>
        <w:rPr>
          <w:rFonts w:asciiTheme="minorHAnsi" w:eastAsia="Times New Roman" w:hAnsiTheme="minorHAnsi" w:cstheme="minorHAnsi"/>
          <w:szCs w:val="24"/>
          <w:lang w:eastAsia="en-GB"/>
        </w:rPr>
        <w:t xml:space="preserve">. Each of the </w:t>
      </w:r>
      <w:r w:rsidR="00925645">
        <w:rPr>
          <w:rFonts w:asciiTheme="minorHAnsi" w:eastAsia="Times New Roman" w:hAnsiTheme="minorHAnsi" w:cstheme="minorHAnsi"/>
          <w:szCs w:val="24"/>
          <w:lang w:eastAsia="en-GB"/>
        </w:rPr>
        <w:t>3</w:t>
      </w:r>
      <w:r>
        <w:rPr>
          <w:rFonts w:asciiTheme="minorHAnsi" w:eastAsia="Times New Roman" w:hAnsiTheme="minorHAnsi" w:cstheme="minorHAnsi"/>
          <w:szCs w:val="24"/>
          <w:lang w:eastAsia="en-GB"/>
        </w:rPr>
        <w:t xml:space="preserve"> </w:t>
      </w:r>
      <w:r w:rsidR="00925645">
        <w:rPr>
          <w:rFonts w:asciiTheme="minorHAnsi" w:eastAsia="Times New Roman" w:hAnsiTheme="minorHAnsi" w:cstheme="minorHAnsi"/>
          <w:szCs w:val="24"/>
          <w:lang w:eastAsia="en-GB"/>
        </w:rPr>
        <w:t>devolved</w:t>
      </w:r>
      <w:r>
        <w:rPr>
          <w:rFonts w:asciiTheme="minorHAnsi" w:eastAsia="Times New Roman" w:hAnsiTheme="minorHAnsi" w:cstheme="minorHAnsi"/>
          <w:szCs w:val="24"/>
          <w:lang w:eastAsia="en-GB"/>
        </w:rPr>
        <w:t xml:space="preserve"> administrations is leading on the amendments to these legislations for its own </w:t>
      </w:r>
      <w:r w:rsidR="00805E10">
        <w:rPr>
          <w:rFonts w:asciiTheme="minorHAnsi" w:eastAsia="Times New Roman" w:hAnsiTheme="minorHAnsi" w:cstheme="minorHAnsi"/>
          <w:szCs w:val="24"/>
          <w:lang w:eastAsia="en-GB"/>
        </w:rPr>
        <w:t>authority</w:t>
      </w:r>
      <w:r>
        <w:rPr>
          <w:rFonts w:asciiTheme="minorHAnsi" w:eastAsia="Times New Roman" w:hAnsiTheme="minorHAnsi" w:cstheme="minorHAnsi"/>
          <w:szCs w:val="24"/>
          <w:lang w:eastAsia="en-GB"/>
        </w:rPr>
        <w:t xml:space="preserve">. </w:t>
      </w:r>
    </w:p>
    <w:p w14:paraId="3DB26574" w14:textId="45552B27" w:rsidR="00691F0A" w:rsidRDefault="00444521" w:rsidP="00691F0A">
      <w:pPr>
        <w:spacing w:before="100" w:beforeAutospacing="1" w:after="100" w:afterAutospacing="1" w:line="240" w:lineRule="auto"/>
        <w:rPr>
          <w:rFonts w:cs="Arial"/>
          <w:szCs w:val="24"/>
        </w:rPr>
      </w:pPr>
      <w:r>
        <w:rPr>
          <w:rFonts w:cs="Arial"/>
          <w:szCs w:val="24"/>
        </w:rPr>
        <w:t xml:space="preserve">2.2.1 </w:t>
      </w:r>
      <w:r w:rsidR="000D4B8E">
        <w:rPr>
          <w:rFonts w:cs="Arial"/>
          <w:szCs w:val="24"/>
        </w:rPr>
        <w:t>The three</w:t>
      </w:r>
      <w:r w:rsidR="00691F0A">
        <w:rPr>
          <w:rFonts w:cs="Arial"/>
          <w:szCs w:val="24"/>
        </w:rPr>
        <w:t xml:space="preserve"> devolved</w:t>
      </w:r>
      <w:r w:rsidR="000D4B8E">
        <w:rPr>
          <w:rFonts w:cs="Arial"/>
          <w:szCs w:val="24"/>
        </w:rPr>
        <w:t xml:space="preserve"> administrations </w:t>
      </w:r>
      <w:r w:rsidR="000D4B8E" w:rsidRPr="001824D5">
        <w:rPr>
          <w:rFonts w:cs="Arial"/>
          <w:szCs w:val="24"/>
        </w:rPr>
        <w:t>are engaging</w:t>
      </w:r>
      <w:r w:rsidR="000D4B8E">
        <w:rPr>
          <w:rFonts w:cs="Arial"/>
          <w:szCs w:val="24"/>
        </w:rPr>
        <w:t xml:space="preserve"> with each other</w:t>
      </w:r>
      <w:r w:rsidR="000D4B8E" w:rsidRPr="001824D5">
        <w:rPr>
          <w:rFonts w:cs="Arial"/>
          <w:szCs w:val="24"/>
        </w:rPr>
        <w:t xml:space="preserve"> </w:t>
      </w:r>
      <w:r w:rsidR="000D4B8E">
        <w:rPr>
          <w:rFonts w:cs="Arial"/>
          <w:szCs w:val="24"/>
        </w:rPr>
        <w:t xml:space="preserve">about alignment of proposed </w:t>
      </w:r>
      <w:r w:rsidR="000D4B8E" w:rsidRPr="001824D5">
        <w:rPr>
          <w:rFonts w:cs="Arial"/>
          <w:szCs w:val="24"/>
        </w:rPr>
        <w:t>amendments</w:t>
      </w:r>
      <w:r w:rsidR="000D4B8E">
        <w:rPr>
          <w:rFonts w:cs="Arial"/>
          <w:szCs w:val="24"/>
        </w:rPr>
        <w:t>.</w:t>
      </w:r>
      <w:r w:rsidR="000D4B8E" w:rsidRPr="001824D5">
        <w:rPr>
          <w:rFonts w:cs="Arial"/>
          <w:szCs w:val="24"/>
        </w:rPr>
        <w:t xml:space="preserve"> PMMR requirements in Northern Ireland</w:t>
      </w:r>
      <w:r w:rsidR="001F2605">
        <w:rPr>
          <w:rFonts w:cs="Arial"/>
          <w:szCs w:val="24"/>
        </w:rPr>
        <w:t xml:space="preserve"> </w:t>
      </w:r>
      <w:r w:rsidR="00691F0A">
        <w:rPr>
          <w:rFonts w:cs="Arial"/>
          <w:szCs w:val="24"/>
        </w:rPr>
        <w:t>(NI)</w:t>
      </w:r>
      <w:r w:rsidR="000D4B8E" w:rsidRPr="001824D5">
        <w:rPr>
          <w:rFonts w:cs="Arial"/>
          <w:szCs w:val="24"/>
        </w:rPr>
        <w:t xml:space="preserve"> will not be amended as they currently align with the EU</w:t>
      </w:r>
      <w:r w:rsidR="000D4B8E">
        <w:rPr>
          <w:rFonts w:cs="Arial"/>
          <w:szCs w:val="24"/>
        </w:rPr>
        <w:t>,</w:t>
      </w:r>
      <w:r w:rsidR="000D4B8E" w:rsidRPr="001824D5">
        <w:rPr>
          <w:rFonts w:cs="Arial"/>
          <w:szCs w:val="24"/>
        </w:rPr>
        <w:t xml:space="preserve"> as required under the Northern Ireland Protocol. </w:t>
      </w:r>
    </w:p>
    <w:p w14:paraId="17AA7F54" w14:textId="28E0D31C" w:rsidR="000D4B8E" w:rsidRPr="005623C8" w:rsidRDefault="00444521" w:rsidP="00CF326D">
      <w:pPr>
        <w:spacing w:before="100" w:beforeAutospacing="1" w:after="100" w:afterAutospacing="1" w:line="240" w:lineRule="auto"/>
        <w:rPr>
          <w:rFonts w:cs="Arial"/>
          <w:szCs w:val="24"/>
        </w:rPr>
      </w:pPr>
      <w:r>
        <w:rPr>
          <w:rFonts w:cs="Arial"/>
          <w:szCs w:val="24"/>
        </w:rPr>
        <w:t xml:space="preserve">2.2.2 </w:t>
      </w:r>
      <w:r w:rsidR="000D4B8E" w:rsidRPr="001824D5">
        <w:rPr>
          <w:rFonts w:cs="Arial"/>
          <w:szCs w:val="24"/>
        </w:rPr>
        <w:t xml:space="preserve">We will work with NI to make sure our positions have optimal alignment and </w:t>
      </w:r>
      <w:r w:rsidR="000D4B8E">
        <w:rPr>
          <w:rFonts w:cs="Arial"/>
          <w:szCs w:val="24"/>
        </w:rPr>
        <w:t xml:space="preserve">that </w:t>
      </w:r>
      <w:r w:rsidR="000D4B8E" w:rsidRPr="001824D5">
        <w:rPr>
          <w:rFonts w:cs="Arial"/>
          <w:szCs w:val="24"/>
        </w:rPr>
        <w:t>G</w:t>
      </w:r>
      <w:r w:rsidR="00691F0A">
        <w:rPr>
          <w:rFonts w:cs="Arial"/>
          <w:szCs w:val="24"/>
        </w:rPr>
        <w:t>reat Britain</w:t>
      </w:r>
      <w:r w:rsidR="001F2605">
        <w:rPr>
          <w:rFonts w:cs="Arial"/>
          <w:szCs w:val="24"/>
        </w:rPr>
        <w:t xml:space="preserve"> </w:t>
      </w:r>
      <w:r w:rsidR="00691F0A">
        <w:rPr>
          <w:rFonts w:cs="Arial"/>
          <w:szCs w:val="24"/>
        </w:rPr>
        <w:t xml:space="preserve">(England, </w:t>
      </w:r>
      <w:r w:rsidR="001F2605">
        <w:rPr>
          <w:rFonts w:cs="Arial"/>
          <w:szCs w:val="24"/>
        </w:rPr>
        <w:t>Wales,</w:t>
      </w:r>
      <w:r w:rsidR="00691F0A">
        <w:rPr>
          <w:rFonts w:cs="Arial"/>
          <w:szCs w:val="24"/>
        </w:rPr>
        <w:t xml:space="preserve"> and Scotland)</w:t>
      </w:r>
      <w:r w:rsidR="000D4B8E" w:rsidRPr="001824D5">
        <w:rPr>
          <w:rFonts w:cs="Arial"/>
          <w:szCs w:val="24"/>
        </w:rPr>
        <w:t xml:space="preserve"> and N</w:t>
      </w:r>
      <w:r w:rsidR="00691F0A">
        <w:rPr>
          <w:rFonts w:cs="Arial"/>
          <w:szCs w:val="24"/>
        </w:rPr>
        <w:t>orthern Ireland</w:t>
      </w:r>
      <w:r w:rsidR="000D4B8E" w:rsidRPr="001824D5">
        <w:rPr>
          <w:rFonts w:cs="Arial"/>
          <w:szCs w:val="24"/>
        </w:rPr>
        <w:t xml:space="preserve"> poultry</w:t>
      </w:r>
      <w:r w:rsidR="000D4B8E">
        <w:rPr>
          <w:rFonts w:cs="Arial"/>
          <w:szCs w:val="24"/>
        </w:rPr>
        <w:t xml:space="preserve"> </w:t>
      </w:r>
      <w:r w:rsidR="000D4B8E" w:rsidRPr="001824D5">
        <w:rPr>
          <w:rFonts w:cs="Arial"/>
          <w:szCs w:val="24"/>
        </w:rPr>
        <w:t>meat movements continue with minimal impact.</w:t>
      </w:r>
    </w:p>
    <w:p w14:paraId="730C5119" w14:textId="6C49EA54" w:rsidR="000D4B8E" w:rsidRDefault="004653A2" w:rsidP="00613CC2">
      <w:pPr>
        <w:spacing w:before="100" w:beforeAutospacing="1" w:after="100" w:afterAutospacing="1" w:line="240" w:lineRule="auto"/>
        <w:rPr>
          <w:rFonts w:asciiTheme="minorHAnsi" w:eastAsia="Times New Roman" w:hAnsiTheme="minorHAnsi" w:cstheme="minorHAnsi"/>
          <w:szCs w:val="24"/>
          <w:lang w:eastAsia="en-GB"/>
        </w:rPr>
      </w:pPr>
      <w:r w:rsidRPr="004653A2">
        <w:rPr>
          <w:rFonts w:asciiTheme="minorHAnsi" w:eastAsia="Times New Roman" w:hAnsiTheme="minorHAnsi" w:cstheme="minorHAnsi"/>
          <w:szCs w:val="24"/>
          <w:lang w:eastAsia="en-GB"/>
        </w:rPr>
        <w:t>2.</w:t>
      </w:r>
      <w:r w:rsidR="00EB528F">
        <w:rPr>
          <w:rFonts w:asciiTheme="minorHAnsi" w:eastAsia="Times New Roman" w:hAnsiTheme="minorHAnsi" w:cstheme="minorHAnsi"/>
          <w:szCs w:val="24"/>
          <w:lang w:eastAsia="en-GB"/>
        </w:rPr>
        <w:t>3</w:t>
      </w:r>
      <w:r w:rsidRPr="004653A2">
        <w:rPr>
          <w:rFonts w:asciiTheme="minorHAnsi" w:eastAsia="Times New Roman" w:hAnsiTheme="minorHAnsi" w:cstheme="minorHAnsi"/>
          <w:szCs w:val="24"/>
          <w:lang w:eastAsia="en-GB"/>
        </w:rPr>
        <w:t xml:space="preserve">. </w:t>
      </w:r>
      <w:r w:rsidR="000D4B8E" w:rsidRPr="004653A2">
        <w:rPr>
          <w:rFonts w:asciiTheme="minorHAnsi" w:eastAsia="Times New Roman" w:hAnsiTheme="minorHAnsi" w:cstheme="minorHAnsi"/>
          <w:szCs w:val="24"/>
          <w:lang w:eastAsia="en-GB"/>
        </w:rPr>
        <w:t>The purpose of this consultation is to seek the views of industry on</w:t>
      </w:r>
      <w:r w:rsidR="000D4B8E">
        <w:rPr>
          <w:rFonts w:asciiTheme="minorHAnsi" w:eastAsia="Times New Roman" w:hAnsiTheme="minorHAnsi" w:cstheme="minorHAnsi"/>
          <w:szCs w:val="24"/>
          <w:lang w:eastAsia="en-GB"/>
        </w:rPr>
        <w:t xml:space="preserve"> our proposed amendments to </w:t>
      </w:r>
      <w:r w:rsidR="000D4B8E">
        <w:t>Regulation (EC) 543/2008</w:t>
      </w:r>
      <w:r w:rsidR="000D4B8E">
        <w:rPr>
          <w:rFonts w:asciiTheme="minorHAnsi" w:eastAsia="Times New Roman" w:hAnsiTheme="minorHAnsi" w:cstheme="minorHAnsi"/>
          <w:szCs w:val="24"/>
          <w:lang w:eastAsia="en-GB"/>
        </w:rPr>
        <w:t>, Poultrymeat (England) Regulations 2011, Poultrymeat (Wales) Regulations 2011 and Poultrymeat (Scotland) Regulations 2011.</w:t>
      </w:r>
    </w:p>
    <w:p w14:paraId="0C80D9BA" w14:textId="6AAF8469" w:rsidR="00691F0A" w:rsidRDefault="00EB528F" w:rsidP="00613CC2">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2.4. </w:t>
      </w:r>
      <w:r w:rsidR="000D4B8E">
        <w:rPr>
          <w:rFonts w:asciiTheme="minorHAnsi" w:eastAsia="Times New Roman" w:hAnsiTheme="minorHAnsi" w:cstheme="minorHAnsi"/>
          <w:szCs w:val="24"/>
          <w:lang w:eastAsia="en-GB"/>
        </w:rPr>
        <w:t>Together t</w:t>
      </w:r>
      <w:r w:rsidR="000D4B8E" w:rsidRPr="00852450">
        <w:rPr>
          <w:rFonts w:asciiTheme="minorHAnsi" w:eastAsia="Times New Roman" w:hAnsiTheme="minorHAnsi" w:cstheme="minorHAnsi"/>
          <w:szCs w:val="24"/>
          <w:lang w:eastAsia="en-GB"/>
        </w:rPr>
        <w:t xml:space="preserve">hese amendments </w:t>
      </w:r>
      <w:r w:rsidR="000D4B8E">
        <w:rPr>
          <w:rFonts w:asciiTheme="minorHAnsi" w:eastAsia="Times New Roman" w:hAnsiTheme="minorHAnsi" w:cstheme="minorHAnsi"/>
          <w:szCs w:val="24"/>
          <w:lang w:eastAsia="en-GB"/>
        </w:rPr>
        <w:t>include provisions</w:t>
      </w:r>
      <w:r w:rsidR="000D4B8E" w:rsidRPr="00852450">
        <w:rPr>
          <w:rFonts w:asciiTheme="minorHAnsi" w:eastAsia="Times New Roman" w:hAnsiTheme="minorHAnsi" w:cstheme="minorHAnsi"/>
          <w:szCs w:val="24"/>
          <w:lang w:eastAsia="en-GB"/>
        </w:rPr>
        <w:t xml:space="preserve"> designed to make the</w:t>
      </w:r>
      <w:r w:rsidR="000D4B8E">
        <w:rPr>
          <w:rFonts w:asciiTheme="minorHAnsi" w:eastAsia="Times New Roman" w:hAnsiTheme="minorHAnsi" w:cstheme="minorHAnsi"/>
          <w:szCs w:val="24"/>
          <w:lang w:eastAsia="en-GB"/>
        </w:rPr>
        <w:t xml:space="preserve"> PMMR</w:t>
      </w:r>
      <w:r w:rsidR="000D4B8E" w:rsidRPr="00852450">
        <w:rPr>
          <w:rFonts w:asciiTheme="minorHAnsi" w:eastAsia="Times New Roman" w:hAnsiTheme="minorHAnsi" w:cstheme="minorHAnsi"/>
          <w:szCs w:val="24"/>
          <w:lang w:eastAsia="en-GB"/>
        </w:rPr>
        <w:t xml:space="preserve"> regulations</w:t>
      </w:r>
      <w:r w:rsidR="000D4B8E">
        <w:rPr>
          <w:rFonts w:asciiTheme="minorHAnsi" w:eastAsia="Times New Roman" w:hAnsiTheme="minorHAnsi" w:cstheme="minorHAnsi"/>
          <w:szCs w:val="24"/>
          <w:lang w:eastAsia="en-GB"/>
        </w:rPr>
        <w:t xml:space="preserve"> clear and remove any ambiguity of how they should be implemented, as well as making the legislation more operable.</w:t>
      </w:r>
      <w:r w:rsidR="000D4B8E" w:rsidRPr="00852450">
        <w:rPr>
          <w:rFonts w:asciiTheme="minorHAnsi" w:eastAsia="Times New Roman" w:hAnsiTheme="minorHAnsi" w:cstheme="minorHAnsi"/>
          <w:szCs w:val="24"/>
          <w:lang w:eastAsia="en-GB"/>
        </w:rPr>
        <w:t xml:space="preserve"> </w:t>
      </w:r>
    </w:p>
    <w:p w14:paraId="0BF7A41F" w14:textId="2B043227" w:rsidR="00DC00E6" w:rsidRDefault="00444521" w:rsidP="00613CC2">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lastRenderedPageBreak/>
        <w:t xml:space="preserve">2.4.1 </w:t>
      </w:r>
      <w:r w:rsidR="000D4B8E" w:rsidRPr="004653A2">
        <w:rPr>
          <w:rFonts w:asciiTheme="minorHAnsi" w:eastAsia="Times New Roman" w:hAnsiTheme="minorHAnsi" w:cstheme="minorHAnsi"/>
          <w:szCs w:val="24"/>
          <w:lang w:eastAsia="en-GB"/>
        </w:rPr>
        <w:t xml:space="preserve">In doing so, we are looking to ensure that </w:t>
      </w:r>
      <w:r w:rsidR="000D4B8E">
        <w:rPr>
          <w:rFonts w:asciiTheme="minorHAnsi" w:eastAsia="Times New Roman" w:hAnsiTheme="minorHAnsi" w:cstheme="minorHAnsi"/>
          <w:szCs w:val="24"/>
          <w:lang w:eastAsia="en-GB"/>
        </w:rPr>
        <w:t xml:space="preserve">poultry meat </w:t>
      </w:r>
      <w:r w:rsidR="000D4B8E" w:rsidRPr="004653A2">
        <w:rPr>
          <w:rFonts w:asciiTheme="minorHAnsi" w:eastAsia="Times New Roman" w:hAnsiTheme="minorHAnsi" w:cstheme="minorHAnsi"/>
          <w:szCs w:val="24"/>
          <w:lang w:eastAsia="en-GB"/>
        </w:rPr>
        <w:t xml:space="preserve">marketing standards are being upheld throughout the supply chain without causing undue burden to businesses. </w:t>
      </w:r>
    </w:p>
    <w:p w14:paraId="085E19D5" w14:textId="77777777" w:rsidR="000D4B8E" w:rsidRPr="004653A2"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2.5. </w:t>
      </w:r>
      <w:r w:rsidRPr="004653A2">
        <w:rPr>
          <w:rFonts w:asciiTheme="minorHAnsi" w:eastAsia="Times New Roman" w:hAnsiTheme="minorHAnsi" w:cstheme="minorHAnsi"/>
          <w:szCs w:val="24"/>
          <w:lang w:eastAsia="en-GB"/>
        </w:rPr>
        <w:t>It is our priority to ensure we have a comprehensive understanding of</w:t>
      </w:r>
      <w:r>
        <w:rPr>
          <w:rFonts w:asciiTheme="minorHAnsi" w:eastAsia="Times New Roman" w:hAnsiTheme="minorHAnsi" w:cstheme="minorHAnsi"/>
          <w:szCs w:val="24"/>
          <w:lang w:eastAsia="en-GB"/>
        </w:rPr>
        <w:t xml:space="preserve"> industry’s views of these proposals. </w:t>
      </w:r>
    </w:p>
    <w:p w14:paraId="1D11B19C" w14:textId="4A2C524D"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852450">
        <w:rPr>
          <w:rFonts w:asciiTheme="minorHAnsi" w:eastAsia="Times New Roman" w:hAnsiTheme="minorHAnsi" w:cstheme="minorHAnsi"/>
          <w:szCs w:val="24"/>
          <w:lang w:eastAsia="en-GB"/>
        </w:rPr>
        <w:t>2.</w:t>
      </w:r>
      <w:r>
        <w:rPr>
          <w:rFonts w:asciiTheme="minorHAnsi" w:eastAsia="Times New Roman" w:hAnsiTheme="minorHAnsi" w:cstheme="minorHAnsi"/>
          <w:szCs w:val="24"/>
          <w:lang w:eastAsia="en-GB"/>
        </w:rPr>
        <w:t>6</w:t>
      </w:r>
      <w:r w:rsidRPr="00852450">
        <w:rPr>
          <w:rFonts w:asciiTheme="minorHAnsi" w:eastAsia="Times New Roman" w:hAnsiTheme="minorHAnsi" w:cstheme="minorHAnsi"/>
          <w:szCs w:val="24"/>
          <w:lang w:eastAsia="en-GB"/>
        </w:rPr>
        <w:t>. Responses to this consultation will be considered as Defra</w:t>
      </w:r>
      <w:r>
        <w:rPr>
          <w:rFonts w:asciiTheme="minorHAnsi" w:eastAsia="Times New Roman" w:hAnsiTheme="minorHAnsi" w:cstheme="minorHAnsi"/>
          <w:szCs w:val="24"/>
          <w:lang w:eastAsia="en-GB"/>
        </w:rPr>
        <w:t xml:space="preserve">, the Welsh </w:t>
      </w:r>
      <w:proofErr w:type="gramStart"/>
      <w:r>
        <w:rPr>
          <w:rFonts w:asciiTheme="minorHAnsi" w:eastAsia="Times New Roman" w:hAnsiTheme="minorHAnsi" w:cstheme="minorHAnsi"/>
          <w:szCs w:val="24"/>
          <w:lang w:eastAsia="en-GB"/>
        </w:rPr>
        <w:t>Government</w:t>
      </w:r>
      <w:proofErr w:type="gramEnd"/>
      <w:r w:rsidRPr="00852450">
        <w:rPr>
          <w:rFonts w:asciiTheme="minorHAnsi" w:eastAsia="Times New Roman" w:hAnsiTheme="minorHAnsi" w:cstheme="minorHAnsi"/>
          <w:szCs w:val="24"/>
          <w:lang w:eastAsia="en-GB"/>
        </w:rPr>
        <w:t xml:space="preserve"> </w:t>
      </w:r>
      <w:r>
        <w:rPr>
          <w:rFonts w:asciiTheme="minorHAnsi" w:eastAsia="Times New Roman" w:hAnsiTheme="minorHAnsi" w:cstheme="minorHAnsi"/>
          <w:szCs w:val="24"/>
          <w:lang w:eastAsia="en-GB"/>
        </w:rPr>
        <w:t xml:space="preserve">and the Scottish Government </w:t>
      </w:r>
      <w:r w:rsidRPr="00852450">
        <w:rPr>
          <w:rFonts w:asciiTheme="minorHAnsi" w:eastAsia="Times New Roman" w:hAnsiTheme="minorHAnsi" w:cstheme="minorHAnsi"/>
          <w:szCs w:val="24"/>
          <w:lang w:eastAsia="en-GB"/>
        </w:rPr>
        <w:t xml:space="preserve">progress amendments to the existing domestic regulations. </w:t>
      </w:r>
    </w:p>
    <w:p w14:paraId="6186B69B" w14:textId="61260EFF" w:rsidR="004653A2" w:rsidRDefault="008459A4" w:rsidP="00613CC2">
      <w:pPr>
        <w:pStyle w:val="Heading2"/>
      </w:pPr>
      <w:bookmarkStart w:id="12" w:name="_Toc76986425"/>
      <w:r>
        <w:t xml:space="preserve">3 </w:t>
      </w:r>
      <w:r w:rsidR="004653A2">
        <w:t>Background</w:t>
      </w:r>
      <w:bookmarkEnd w:id="12"/>
    </w:p>
    <w:p w14:paraId="61A48DD5" w14:textId="77777777"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4653A2">
        <w:rPr>
          <w:rFonts w:asciiTheme="minorHAnsi" w:eastAsia="Times New Roman" w:hAnsiTheme="minorHAnsi" w:cstheme="minorHAnsi"/>
          <w:szCs w:val="24"/>
          <w:lang w:eastAsia="en-GB"/>
        </w:rPr>
        <w:t>3.1. Poultry</w:t>
      </w:r>
      <w:r>
        <w:rPr>
          <w:rFonts w:asciiTheme="minorHAnsi" w:eastAsia="Times New Roman" w:hAnsiTheme="minorHAnsi" w:cstheme="minorHAnsi"/>
          <w:szCs w:val="24"/>
          <w:lang w:eastAsia="en-GB"/>
        </w:rPr>
        <w:t xml:space="preserve"> m</w:t>
      </w:r>
      <w:r w:rsidRPr="004653A2">
        <w:rPr>
          <w:rFonts w:asciiTheme="minorHAnsi" w:eastAsia="Times New Roman" w:hAnsiTheme="minorHAnsi" w:cstheme="minorHAnsi"/>
          <w:szCs w:val="24"/>
          <w:lang w:eastAsia="en-GB"/>
        </w:rPr>
        <w:t xml:space="preserve">eat </w:t>
      </w:r>
      <w:r>
        <w:rPr>
          <w:rFonts w:asciiTheme="minorHAnsi" w:eastAsia="Times New Roman" w:hAnsiTheme="minorHAnsi" w:cstheme="minorHAnsi"/>
          <w:szCs w:val="24"/>
          <w:lang w:eastAsia="en-GB"/>
        </w:rPr>
        <w:t>m</w:t>
      </w:r>
      <w:r w:rsidRPr="004653A2">
        <w:rPr>
          <w:rFonts w:asciiTheme="minorHAnsi" w:eastAsia="Times New Roman" w:hAnsiTheme="minorHAnsi" w:cstheme="minorHAnsi"/>
          <w:szCs w:val="24"/>
          <w:lang w:eastAsia="en-GB"/>
        </w:rPr>
        <w:t xml:space="preserve">arketing </w:t>
      </w:r>
      <w:r>
        <w:rPr>
          <w:rFonts w:asciiTheme="minorHAnsi" w:eastAsia="Times New Roman" w:hAnsiTheme="minorHAnsi" w:cstheme="minorHAnsi"/>
          <w:szCs w:val="24"/>
          <w:lang w:eastAsia="en-GB"/>
        </w:rPr>
        <w:t>regulations</w:t>
      </w:r>
      <w:r w:rsidRPr="004653A2">
        <w:rPr>
          <w:rFonts w:asciiTheme="minorHAnsi" w:eastAsia="Times New Roman" w:hAnsiTheme="minorHAnsi" w:cstheme="minorHAnsi"/>
          <w:szCs w:val="24"/>
          <w:lang w:eastAsia="en-GB"/>
        </w:rPr>
        <w:t xml:space="preserve"> were introduced by Council Regulation 1906/1990 and Commission Regulation 1538/1991 to protect consumers from being misled in respect of the various marketing terms used or from being confused by differing presentations of poultry</w:t>
      </w:r>
      <w:r>
        <w:rPr>
          <w:rFonts w:asciiTheme="minorHAnsi" w:eastAsia="Times New Roman" w:hAnsiTheme="minorHAnsi" w:cstheme="minorHAnsi"/>
          <w:szCs w:val="24"/>
          <w:lang w:eastAsia="en-GB"/>
        </w:rPr>
        <w:t xml:space="preserve"> </w:t>
      </w:r>
      <w:r w:rsidRPr="004653A2">
        <w:rPr>
          <w:rFonts w:asciiTheme="minorHAnsi" w:eastAsia="Times New Roman" w:hAnsiTheme="minorHAnsi" w:cstheme="minorHAnsi"/>
          <w:szCs w:val="24"/>
          <w:lang w:eastAsia="en-GB"/>
        </w:rPr>
        <w:t>meat.</w:t>
      </w:r>
    </w:p>
    <w:p w14:paraId="00E20797" w14:textId="77777777"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3.1.1 </w:t>
      </w:r>
      <w:r w:rsidRPr="004653A2">
        <w:rPr>
          <w:rFonts w:asciiTheme="minorHAnsi" w:eastAsia="Times New Roman" w:hAnsiTheme="minorHAnsi" w:cstheme="minorHAnsi"/>
          <w:szCs w:val="24"/>
          <w:lang w:eastAsia="en-GB"/>
        </w:rPr>
        <w:t xml:space="preserve">Council Regulation 1906/1990 was later repealed and incorporated into Council Regulation 1234/2007 as amended. Council Regulation 1234/2007 was </w:t>
      </w:r>
      <w:r>
        <w:rPr>
          <w:rFonts w:asciiTheme="minorHAnsi" w:eastAsia="Times New Roman" w:hAnsiTheme="minorHAnsi" w:cstheme="minorHAnsi"/>
          <w:szCs w:val="24"/>
          <w:lang w:eastAsia="en-GB"/>
        </w:rPr>
        <w:t xml:space="preserve">then </w:t>
      </w:r>
      <w:r w:rsidRPr="004653A2">
        <w:rPr>
          <w:rFonts w:asciiTheme="minorHAnsi" w:eastAsia="Times New Roman" w:hAnsiTheme="minorHAnsi" w:cstheme="minorHAnsi"/>
          <w:szCs w:val="24"/>
          <w:lang w:eastAsia="en-GB"/>
        </w:rPr>
        <w:t>repealed by Council Regulation 1308/2013</w:t>
      </w:r>
      <w:r>
        <w:rPr>
          <w:rFonts w:asciiTheme="minorHAnsi" w:eastAsia="Times New Roman" w:hAnsiTheme="minorHAnsi" w:cstheme="minorHAnsi"/>
          <w:szCs w:val="24"/>
          <w:lang w:eastAsia="en-GB"/>
        </w:rPr>
        <w:t>, although some provisions of Council Regulation 1234/2007 relating to poultry meat continue to have effect.</w:t>
      </w:r>
    </w:p>
    <w:p w14:paraId="7A49CBD9" w14:textId="6AA35426" w:rsidR="000D4B8E" w:rsidRPr="004653A2"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3.1.2. </w:t>
      </w:r>
      <w:r w:rsidRPr="004653A2">
        <w:rPr>
          <w:rFonts w:asciiTheme="minorHAnsi" w:eastAsia="Times New Roman" w:hAnsiTheme="minorHAnsi" w:cstheme="minorHAnsi"/>
          <w:szCs w:val="24"/>
          <w:lang w:eastAsia="en-GB"/>
        </w:rPr>
        <w:t>Commission Regulation 1538/1991 was repealed and replaced by Commission Regulation N</w:t>
      </w:r>
      <w:r w:rsidR="00691F0A">
        <w:rPr>
          <w:rFonts w:asciiTheme="minorHAnsi" w:eastAsia="Times New Roman" w:hAnsiTheme="minorHAnsi" w:cstheme="minorHAnsi"/>
          <w:szCs w:val="24"/>
          <w:lang w:eastAsia="en-GB"/>
        </w:rPr>
        <w:t>umber</w:t>
      </w:r>
      <w:r w:rsidRPr="004653A2">
        <w:rPr>
          <w:rFonts w:asciiTheme="minorHAnsi" w:eastAsia="Times New Roman" w:hAnsiTheme="minorHAnsi" w:cstheme="minorHAnsi"/>
          <w:szCs w:val="24"/>
          <w:lang w:eastAsia="en-GB"/>
        </w:rPr>
        <w:t xml:space="preserve"> 543/2008</w:t>
      </w:r>
      <w:r>
        <w:rPr>
          <w:rFonts w:asciiTheme="minorHAnsi" w:eastAsia="Times New Roman" w:hAnsiTheme="minorHAnsi" w:cstheme="minorHAnsi"/>
          <w:szCs w:val="24"/>
          <w:lang w:eastAsia="en-GB"/>
        </w:rPr>
        <w:t xml:space="preserve">. </w:t>
      </w:r>
    </w:p>
    <w:p w14:paraId="7C1E332C" w14:textId="77777777"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4653A2">
        <w:rPr>
          <w:rFonts w:asciiTheme="minorHAnsi" w:eastAsia="Times New Roman" w:hAnsiTheme="minorHAnsi" w:cstheme="minorHAnsi"/>
          <w:szCs w:val="24"/>
          <w:lang w:eastAsia="en-GB"/>
        </w:rPr>
        <w:t>3.2. In 2010 Defra conducted a consultation on the enforcement of PMMR</w:t>
      </w:r>
      <w:r>
        <w:rPr>
          <w:rFonts w:asciiTheme="minorHAnsi" w:eastAsia="Times New Roman" w:hAnsiTheme="minorHAnsi" w:cstheme="minorHAnsi"/>
          <w:szCs w:val="24"/>
          <w:lang w:eastAsia="en-GB"/>
        </w:rPr>
        <w:t>, resulting in</w:t>
      </w:r>
      <w:r w:rsidRPr="004653A2">
        <w:rPr>
          <w:rFonts w:asciiTheme="minorHAnsi" w:eastAsia="Times New Roman" w:hAnsiTheme="minorHAnsi" w:cstheme="minorHAnsi"/>
          <w:szCs w:val="24"/>
          <w:lang w:eastAsia="en-GB"/>
        </w:rPr>
        <w:t xml:space="preserve"> </w:t>
      </w:r>
      <w:r>
        <w:rPr>
          <w:rFonts w:asciiTheme="minorHAnsi" w:eastAsia="Times New Roman" w:hAnsiTheme="minorHAnsi" w:cstheme="minorHAnsi"/>
          <w:szCs w:val="24"/>
          <w:lang w:eastAsia="en-GB"/>
        </w:rPr>
        <w:t xml:space="preserve">the enforcement regime of </w:t>
      </w:r>
      <w:r w:rsidRPr="004653A2">
        <w:rPr>
          <w:rFonts w:asciiTheme="minorHAnsi" w:eastAsia="Times New Roman" w:hAnsiTheme="minorHAnsi" w:cstheme="minorHAnsi"/>
          <w:szCs w:val="24"/>
          <w:lang w:eastAsia="en-GB"/>
        </w:rPr>
        <w:t>the Poultry</w:t>
      </w:r>
      <w:r>
        <w:rPr>
          <w:rFonts w:asciiTheme="minorHAnsi" w:eastAsia="Times New Roman" w:hAnsiTheme="minorHAnsi" w:cstheme="minorHAnsi"/>
          <w:szCs w:val="24"/>
          <w:lang w:eastAsia="en-GB"/>
        </w:rPr>
        <w:t>m</w:t>
      </w:r>
      <w:r w:rsidRPr="004653A2">
        <w:rPr>
          <w:rFonts w:asciiTheme="minorHAnsi" w:eastAsia="Times New Roman" w:hAnsiTheme="minorHAnsi" w:cstheme="minorHAnsi"/>
          <w:szCs w:val="24"/>
          <w:lang w:eastAsia="en-GB"/>
        </w:rPr>
        <w:t xml:space="preserve">eat (England) Regulations 2011. </w:t>
      </w:r>
    </w:p>
    <w:p w14:paraId="2D9E2795" w14:textId="77777777"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3.2.1. R</w:t>
      </w:r>
      <w:r w:rsidRPr="004653A2">
        <w:rPr>
          <w:rFonts w:asciiTheme="minorHAnsi" w:eastAsia="Times New Roman" w:hAnsiTheme="minorHAnsi" w:cstheme="minorHAnsi"/>
          <w:szCs w:val="24"/>
          <w:lang w:eastAsia="en-GB"/>
        </w:rPr>
        <w:t>espondents</w:t>
      </w:r>
      <w:r>
        <w:rPr>
          <w:rFonts w:asciiTheme="minorHAnsi" w:eastAsia="Times New Roman" w:hAnsiTheme="minorHAnsi" w:cstheme="minorHAnsi"/>
          <w:szCs w:val="24"/>
          <w:lang w:eastAsia="en-GB"/>
        </w:rPr>
        <w:t>’</w:t>
      </w:r>
      <w:r w:rsidRPr="004653A2">
        <w:rPr>
          <w:rFonts w:asciiTheme="minorHAnsi" w:eastAsia="Times New Roman" w:hAnsiTheme="minorHAnsi" w:cstheme="minorHAnsi"/>
          <w:szCs w:val="24"/>
          <w:lang w:eastAsia="en-GB"/>
        </w:rPr>
        <w:t xml:space="preserve"> </w:t>
      </w:r>
      <w:r>
        <w:rPr>
          <w:rFonts w:asciiTheme="minorHAnsi" w:eastAsia="Times New Roman" w:hAnsiTheme="minorHAnsi" w:cstheme="minorHAnsi"/>
          <w:szCs w:val="24"/>
          <w:lang w:eastAsia="en-GB"/>
        </w:rPr>
        <w:t xml:space="preserve">views </w:t>
      </w:r>
      <w:r w:rsidRPr="004653A2">
        <w:rPr>
          <w:rFonts w:asciiTheme="minorHAnsi" w:eastAsia="Times New Roman" w:hAnsiTheme="minorHAnsi" w:cstheme="minorHAnsi"/>
          <w:szCs w:val="24"/>
          <w:lang w:eastAsia="en-GB"/>
        </w:rPr>
        <w:t xml:space="preserve">were considered by the Government prior to the domestic regulations coming into force in England. </w:t>
      </w:r>
    </w:p>
    <w:p w14:paraId="276137B4" w14:textId="77777777" w:rsidR="000D4B8E" w:rsidRPr="004653A2"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3.2.2. The Scottish Government also conducted a consultation on enforcement of the PMMR in 2011, which informed the Poultrymeat (Scotland) Regulations 2011.</w:t>
      </w:r>
    </w:p>
    <w:p w14:paraId="57A2AD2F" w14:textId="77777777" w:rsidR="000D4B8E"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sidRPr="004653A2">
        <w:rPr>
          <w:rFonts w:asciiTheme="minorHAnsi" w:eastAsia="Times New Roman" w:hAnsiTheme="minorHAnsi" w:cstheme="minorHAnsi"/>
          <w:szCs w:val="24"/>
          <w:lang w:eastAsia="en-GB"/>
        </w:rPr>
        <w:t xml:space="preserve">3.3. </w:t>
      </w:r>
      <w:r>
        <w:rPr>
          <w:rFonts w:asciiTheme="minorHAnsi" w:eastAsia="Times New Roman" w:hAnsiTheme="minorHAnsi" w:cstheme="minorHAnsi"/>
          <w:szCs w:val="24"/>
          <w:lang w:eastAsia="en-GB"/>
        </w:rPr>
        <w:t>D</w:t>
      </w:r>
      <w:r w:rsidRPr="004653A2">
        <w:rPr>
          <w:rFonts w:asciiTheme="minorHAnsi" w:eastAsia="Times New Roman" w:hAnsiTheme="minorHAnsi" w:cstheme="minorHAnsi"/>
          <w:szCs w:val="24"/>
          <w:lang w:eastAsia="en-GB"/>
        </w:rPr>
        <w:t xml:space="preserve">ue to the length of time </w:t>
      </w:r>
      <w:r>
        <w:rPr>
          <w:rFonts w:asciiTheme="minorHAnsi" w:eastAsia="Times New Roman" w:hAnsiTheme="minorHAnsi" w:cstheme="minorHAnsi"/>
          <w:szCs w:val="24"/>
          <w:lang w:eastAsia="en-GB"/>
        </w:rPr>
        <w:t xml:space="preserve">that has elapsed </w:t>
      </w:r>
      <w:r w:rsidRPr="004653A2">
        <w:rPr>
          <w:rFonts w:asciiTheme="minorHAnsi" w:eastAsia="Times New Roman" w:hAnsiTheme="minorHAnsi" w:cstheme="minorHAnsi"/>
          <w:szCs w:val="24"/>
          <w:lang w:eastAsia="en-GB"/>
        </w:rPr>
        <w:t>since the 2010</w:t>
      </w:r>
      <w:r>
        <w:rPr>
          <w:rFonts w:asciiTheme="minorHAnsi" w:eastAsia="Times New Roman" w:hAnsiTheme="minorHAnsi" w:cstheme="minorHAnsi"/>
          <w:szCs w:val="24"/>
          <w:lang w:eastAsia="en-GB"/>
        </w:rPr>
        <w:t xml:space="preserve"> and 2011</w:t>
      </w:r>
      <w:r w:rsidRPr="004653A2">
        <w:rPr>
          <w:rFonts w:asciiTheme="minorHAnsi" w:eastAsia="Times New Roman" w:hAnsiTheme="minorHAnsi" w:cstheme="minorHAnsi"/>
          <w:szCs w:val="24"/>
          <w:lang w:eastAsia="en-GB"/>
        </w:rPr>
        <w:t xml:space="preserve"> consultation</w:t>
      </w:r>
      <w:r>
        <w:rPr>
          <w:rFonts w:asciiTheme="minorHAnsi" w:eastAsia="Times New Roman" w:hAnsiTheme="minorHAnsi" w:cstheme="minorHAnsi"/>
          <w:szCs w:val="24"/>
          <w:lang w:eastAsia="en-GB"/>
        </w:rPr>
        <w:t>s</w:t>
      </w:r>
      <w:r w:rsidRPr="004653A2">
        <w:rPr>
          <w:rFonts w:asciiTheme="minorHAnsi" w:eastAsia="Times New Roman" w:hAnsiTheme="minorHAnsi" w:cstheme="minorHAnsi"/>
          <w:szCs w:val="24"/>
          <w:lang w:eastAsia="en-GB"/>
        </w:rPr>
        <w:t xml:space="preserve"> w</w:t>
      </w:r>
      <w:r>
        <w:rPr>
          <w:rFonts w:asciiTheme="minorHAnsi" w:eastAsia="Times New Roman" w:hAnsiTheme="minorHAnsi" w:cstheme="minorHAnsi"/>
          <w:szCs w:val="24"/>
          <w:lang w:eastAsia="en-GB"/>
        </w:rPr>
        <w:t>ere</w:t>
      </w:r>
      <w:r w:rsidRPr="004653A2">
        <w:rPr>
          <w:rFonts w:asciiTheme="minorHAnsi" w:eastAsia="Times New Roman" w:hAnsiTheme="minorHAnsi" w:cstheme="minorHAnsi"/>
          <w:szCs w:val="24"/>
          <w:lang w:eastAsia="en-GB"/>
        </w:rPr>
        <w:t xml:space="preserve"> carried out</w:t>
      </w:r>
      <w:r>
        <w:rPr>
          <w:rFonts w:asciiTheme="minorHAnsi" w:eastAsia="Times New Roman" w:hAnsiTheme="minorHAnsi" w:cstheme="minorHAnsi"/>
          <w:szCs w:val="24"/>
          <w:lang w:eastAsia="en-GB"/>
        </w:rPr>
        <w:t>,</w:t>
      </w:r>
      <w:r w:rsidRPr="004653A2">
        <w:rPr>
          <w:rFonts w:asciiTheme="minorHAnsi" w:eastAsia="Times New Roman" w:hAnsiTheme="minorHAnsi" w:cstheme="minorHAnsi"/>
          <w:szCs w:val="24"/>
          <w:lang w:eastAsia="en-GB"/>
        </w:rPr>
        <w:t xml:space="preserve"> </w:t>
      </w:r>
      <w:r>
        <w:rPr>
          <w:rFonts w:asciiTheme="minorHAnsi" w:eastAsia="Times New Roman" w:hAnsiTheme="minorHAnsi" w:cstheme="minorHAnsi"/>
          <w:szCs w:val="24"/>
          <w:lang w:eastAsia="en-GB"/>
        </w:rPr>
        <w:t xml:space="preserve">together with </w:t>
      </w:r>
      <w:r w:rsidRPr="004653A2">
        <w:rPr>
          <w:rFonts w:asciiTheme="minorHAnsi" w:eastAsia="Times New Roman" w:hAnsiTheme="minorHAnsi" w:cstheme="minorHAnsi"/>
          <w:szCs w:val="24"/>
          <w:lang w:eastAsia="en-GB"/>
        </w:rPr>
        <w:t xml:space="preserve"> the introduction of checks under the</w:t>
      </w:r>
      <w:r>
        <w:rPr>
          <w:rFonts w:asciiTheme="minorHAnsi" w:eastAsia="Times New Roman" w:hAnsiTheme="minorHAnsi" w:cstheme="minorHAnsi"/>
          <w:szCs w:val="24"/>
          <w:lang w:eastAsia="en-GB"/>
        </w:rPr>
        <w:t xml:space="preserve"> PMMR and domestic enforcement</w:t>
      </w:r>
      <w:r w:rsidRPr="004653A2">
        <w:rPr>
          <w:rFonts w:asciiTheme="minorHAnsi" w:eastAsia="Times New Roman" w:hAnsiTheme="minorHAnsi" w:cstheme="minorHAnsi"/>
          <w:szCs w:val="24"/>
          <w:lang w:eastAsia="en-GB"/>
        </w:rPr>
        <w:t xml:space="preserve"> regulations, </w:t>
      </w:r>
      <w:r>
        <w:rPr>
          <w:rFonts w:asciiTheme="minorHAnsi" w:eastAsia="Times New Roman" w:hAnsiTheme="minorHAnsi" w:cstheme="minorHAnsi"/>
          <w:szCs w:val="24"/>
          <w:lang w:eastAsia="en-GB"/>
        </w:rPr>
        <w:t xml:space="preserve">we are aware that </w:t>
      </w:r>
      <w:r w:rsidRPr="004653A2">
        <w:rPr>
          <w:rFonts w:asciiTheme="minorHAnsi" w:eastAsia="Times New Roman" w:hAnsiTheme="minorHAnsi" w:cstheme="minorHAnsi"/>
          <w:szCs w:val="24"/>
          <w:lang w:eastAsia="en-GB"/>
        </w:rPr>
        <w:t xml:space="preserve">the context in which these checks are to be carried out has changed. </w:t>
      </w:r>
    </w:p>
    <w:p w14:paraId="38CD252A" w14:textId="31066D9A" w:rsidR="00691F0A" w:rsidRDefault="000D4B8E" w:rsidP="000D4B8E">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3.3.1. </w:t>
      </w:r>
      <w:r w:rsidRPr="00852450">
        <w:rPr>
          <w:rFonts w:asciiTheme="minorHAnsi" w:eastAsia="Times New Roman" w:hAnsiTheme="minorHAnsi" w:cstheme="minorHAnsi"/>
          <w:szCs w:val="24"/>
          <w:lang w:eastAsia="en-GB"/>
        </w:rPr>
        <w:t xml:space="preserve">We </w:t>
      </w:r>
      <w:r>
        <w:rPr>
          <w:rFonts w:asciiTheme="minorHAnsi" w:eastAsia="Times New Roman" w:hAnsiTheme="minorHAnsi" w:cstheme="minorHAnsi"/>
          <w:szCs w:val="24"/>
          <w:lang w:eastAsia="en-GB"/>
        </w:rPr>
        <w:t xml:space="preserve">are </w:t>
      </w:r>
      <w:r w:rsidRPr="00852450">
        <w:rPr>
          <w:rFonts w:asciiTheme="minorHAnsi" w:eastAsia="Times New Roman" w:hAnsiTheme="minorHAnsi" w:cstheme="minorHAnsi"/>
          <w:szCs w:val="24"/>
          <w:lang w:eastAsia="en-GB"/>
        </w:rPr>
        <w:t xml:space="preserve">therefore </w:t>
      </w:r>
      <w:r>
        <w:rPr>
          <w:rFonts w:asciiTheme="minorHAnsi" w:eastAsia="Times New Roman" w:hAnsiTheme="minorHAnsi" w:cstheme="minorHAnsi"/>
          <w:szCs w:val="24"/>
          <w:lang w:eastAsia="en-GB"/>
        </w:rPr>
        <w:t>keen</w:t>
      </w:r>
      <w:r w:rsidRPr="00852450">
        <w:rPr>
          <w:rFonts w:asciiTheme="minorHAnsi" w:eastAsia="Times New Roman" w:hAnsiTheme="minorHAnsi" w:cstheme="minorHAnsi"/>
          <w:szCs w:val="24"/>
          <w:lang w:eastAsia="en-GB"/>
        </w:rPr>
        <w:t xml:space="preserve"> to seek your views as to </w:t>
      </w:r>
      <w:r w:rsidRPr="005623C8">
        <w:rPr>
          <w:rFonts w:asciiTheme="minorHAnsi" w:eastAsia="Times New Roman" w:hAnsiTheme="minorHAnsi" w:cstheme="minorHAnsi"/>
          <w:szCs w:val="24"/>
          <w:lang w:eastAsia="en-GB"/>
        </w:rPr>
        <w:t>what</w:t>
      </w:r>
      <w:r w:rsidRPr="00852450">
        <w:rPr>
          <w:rFonts w:asciiTheme="minorHAnsi" w:eastAsia="Times New Roman" w:hAnsiTheme="minorHAnsi" w:cstheme="minorHAnsi"/>
          <w:szCs w:val="24"/>
          <w:lang w:eastAsia="en-GB"/>
        </w:rPr>
        <w:t xml:space="preserve"> a proportionate and fair regime of checks </w:t>
      </w:r>
      <w:r w:rsidRPr="005623C8">
        <w:rPr>
          <w:rFonts w:asciiTheme="minorHAnsi" w:eastAsia="Times New Roman" w:hAnsiTheme="minorHAnsi" w:cstheme="minorHAnsi"/>
          <w:szCs w:val="24"/>
          <w:lang w:eastAsia="en-GB"/>
        </w:rPr>
        <w:t>would look like going forward</w:t>
      </w:r>
      <w:r w:rsidRPr="00852450">
        <w:rPr>
          <w:rFonts w:asciiTheme="minorHAnsi" w:eastAsia="Times New Roman" w:hAnsiTheme="minorHAnsi" w:cstheme="minorHAnsi"/>
          <w:szCs w:val="24"/>
          <w:lang w:eastAsia="en-GB"/>
        </w:rPr>
        <w:t>.</w:t>
      </w:r>
      <w:r w:rsidRPr="004653A2">
        <w:rPr>
          <w:rFonts w:asciiTheme="minorHAnsi" w:eastAsia="Times New Roman" w:hAnsiTheme="minorHAnsi" w:cstheme="minorHAnsi"/>
          <w:szCs w:val="24"/>
          <w:lang w:eastAsia="en-GB"/>
        </w:rPr>
        <w:t> </w:t>
      </w:r>
    </w:p>
    <w:p w14:paraId="6D11DADA" w14:textId="6105CEC9" w:rsidR="00691F0A" w:rsidRDefault="00691F0A" w:rsidP="000D4B8E">
      <w:pPr>
        <w:spacing w:before="100" w:beforeAutospacing="1" w:after="100" w:afterAutospacing="1" w:line="240" w:lineRule="auto"/>
        <w:rPr>
          <w:rFonts w:asciiTheme="minorHAnsi" w:eastAsia="Times New Roman" w:hAnsiTheme="minorHAnsi" w:cstheme="minorHAnsi"/>
          <w:szCs w:val="24"/>
          <w:lang w:eastAsia="en-GB"/>
        </w:rPr>
      </w:pPr>
    </w:p>
    <w:p w14:paraId="36DADCF2" w14:textId="055B0749" w:rsidR="00691F0A" w:rsidRDefault="00691F0A" w:rsidP="000D4B8E">
      <w:pPr>
        <w:spacing w:before="100" w:beforeAutospacing="1" w:after="100" w:afterAutospacing="1" w:line="240" w:lineRule="auto"/>
        <w:rPr>
          <w:rFonts w:asciiTheme="minorHAnsi" w:eastAsia="Times New Roman" w:hAnsiTheme="minorHAnsi" w:cstheme="minorHAnsi"/>
          <w:szCs w:val="24"/>
          <w:lang w:eastAsia="en-GB"/>
        </w:rPr>
      </w:pPr>
    </w:p>
    <w:p w14:paraId="1033270E" w14:textId="77777777" w:rsidR="00691F0A" w:rsidRPr="004653A2" w:rsidRDefault="00691F0A" w:rsidP="000D4B8E">
      <w:pPr>
        <w:spacing w:before="100" w:beforeAutospacing="1" w:after="100" w:afterAutospacing="1" w:line="240" w:lineRule="auto"/>
        <w:rPr>
          <w:rFonts w:asciiTheme="minorHAnsi" w:eastAsia="Times New Roman" w:hAnsiTheme="minorHAnsi" w:cstheme="minorHAnsi"/>
          <w:szCs w:val="24"/>
          <w:lang w:eastAsia="en-GB"/>
        </w:rPr>
      </w:pPr>
    </w:p>
    <w:p w14:paraId="25B6150F" w14:textId="0473BB4D" w:rsidR="00852450" w:rsidRDefault="00852450" w:rsidP="00CF326D">
      <w:pPr>
        <w:spacing w:before="100" w:beforeAutospacing="1" w:after="100" w:afterAutospacing="1" w:line="240" w:lineRule="auto"/>
        <w:rPr>
          <w:rFonts w:asciiTheme="minorHAnsi" w:eastAsia="Times New Roman" w:hAnsiTheme="minorHAnsi" w:cstheme="minorHAnsi"/>
          <w:szCs w:val="24"/>
          <w:lang w:eastAsia="en-GB"/>
        </w:rPr>
      </w:pPr>
    </w:p>
    <w:p w14:paraId="15B83FC7" w14:textId="403F0422" w:rsidR="008459A4" w:rsidRDefault="008459A4" w:rsidP="00613CC2">
      <w:pPr>
        <w:pStyle w:val="Heading2"/>
      </w:pPr>
      <w:bookmarkStart w:id="13" w:name="_Toc76986426"/>
      <w:r>
        <w:lastRenderedPageBreak/>
        <w:t>4 PMMR</w:t>
      </w:r>
      <w:bookmarkEnd w:id="13"/>
    </w:p>
    <w:p w14:paraId="70BE7B81" w14:textId="77777777" w:rsidR="000D4B8E" w:rsidRPr="004653A2" w:rsidRDefault="000D4B8E" w:rsidP="000D4B8E">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 xml:space="preserve">4.1. </w:t>
      </w:r>
      <w:r>
        <w:rPr>
          <w:rFonts w:eastAsia="Times New Roman" w:cs="Arial"/>
          <w:szCs w:val="24"/>
          <w:lang w:eastAsia="en-GB"/>
        </w:rPr>
        <w:t xml:space="preserve">The </w:t>
      </w:r>
      <w:r w:rsidRPr="004653A2">
        <w:rPr>
          <w:rFonts w:eastAsia="Times New Roman" w:cs="Arial"/>
          <w:szCs w:val="24"/>
          <w:lang w:eastAsia="en-GB"/>
        </w:rPr>
        <w:t>PMMR, which appl</w:t>
      </w:r>
      <w:r>
        <w:rPr>
          <w:rFonts w:eastAsia="Times New Roman" w:cs="Arial"/>
          <w:szCs w:val="24"/>
          <w:lang w:eastAsia="en-GB"/>
        </w:rPr>
        <w:t>ies</w:t>
      </w:r>
      <w:r w:rsidRPr="004653A2">
        <w:rPr>
          <w:rFonts w:eastAsia="Times New Roman" w:cs="Arial"/>
          <w:szCs w:val="24"/>
          <w:lang w:eastAsia="en-GB"/>
        </w:rPr>
        <w:t xml:space="preserve"> across the supply chain, relate</w:t>
      </w:r>
      <w:r>
        <w:rPr>
          <w:rFonts w:eastAsia="Times New Roman" w:cs="Arial"/>
          <w:szCs w:val="24"/>
          <w:lang w:eastAsia="en-GB"/>
        </w:rPr>
        <w:t>s</w:t>
      </w:r>
      <w:r w:rsidRPr="004653A2">
        <w:rPr>
          <w:rFonts w:eastAsia="Times New Roman" w:cs="Arial"/>
          <w:szCs w:val="24"/>
          <w:lang w:eastAsia="en-GB"/>
        </w:rPr>
        <w:t xml:space="preserve"> to the following aspects </w:t>
      </w:r>
      <w:r>
        <w:rPr>
          <w:rFonts w:eastAsia="Times New Roman" w:cs="Arial"/>
          <w:szCs w:val="24"/>
          <w:lang w:eastAsia="en-GB"/>
        </w:rPr>
        <w:t>for the</w:t>
      </w:r>
      <w:r w:rsidRPr="004653A2">
        <w:rPr>
          <w:rFonts w:eastAsia="Times New Roman" w:cs="Arial"/>
          <w:szCs w:val="24"/>
          <w:lang w:eastAsia="en-GB"/>
        </w:rPr>
        <w:t xml:space="preserve"> marketing </w:t>
      </w:r>
      <w:r>
        <w:rPr>
          <w:rFonts w:eastAsia="Times New Roman" w:cs="Arial"/>
          <w:szCs w:val="24"/>
          <w:lang w:eastAsia="en-GB"/>
        </w:rPr>
        <w:t xml:space="preserve">of </w:t>
      </w:r>
      <w:r w:rsidRPr="004653A2">
        <w:rPr>
          <w:rFonts w:eastAsia="Times New Roman" w:cs="Arial"/>
          <w:szCs w:val="24"/>
          <w:lang w:eastAsia="en-GB"/>
        </w:rPr>
        <w:t>cuts and carcases of fresh or frozen poultry</w:t>
      </w:r>
      <w:r>
        <w:rPr>
          <w:rFonts w:eastAsia="Times New Roman" w:cs="Arial"/>
          <w:szCs w:val="24"/>
          <w:lang w:eastAsia="en-GB"/>
        </w:rPr>
        <w:t xml:space="preserve"> </w:t>
      </w:r>
      <w:r w:rsidRPr="004653A2">
        <w:rPr>
          <w:rFonts w:eastAsia="Times New Roman" w:cs="Arial"/>
          <w:szCs w:val="24"/>
          <w:lang w:eastAsia="en-GB"/>
        </w:rPr>
        <w:t>meat</w:t>
      </w:r>
      <w:r>
        <w:rPr>
          <w:rFonts w:eastAsia="Times New Roman" w:cs="Arial"/>
          <w:szCs w:val="24"/>
          <w:lang w:eastAsia="en-GB"/>
        </w:rPr>
        <w:t xml:space="preserve"> either produced in or imported into the country</w:t>
      </w:r>
      <w:r w:rsidRPr="004653A2">
        <w:rPr>
          <w:rFonts w:eastAsia="Times New Roman" w:cs="Arial"/>
          <w:szCs w:val="24"/>
          <w:lang w:eastAsia="en-GB"/>
        </w:rPr>
        <w:t xml:space="preserve">: </w:t>
      </w:r>
    </w:p>
    <w:p w14:paraId="5694EF62"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labelling </w:t>
      </w:r>
    </w:p>
    <w:p w14:paraId="2AB0759E"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presentation </w:t>
      </w:r>
    </w:p>
    <w:p w14:paraId="4E9D0145"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weight  </w:t>
      </w:r>
    </w:p>
    <w:p w14:paraId="784689DB"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grading  </w:t>
      </w:r>
    </w:p>
    <w:p w14:paraId="452395F0"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water content  </w:t>
      </w:r>
    </w:p>
    <w:p w14:paraId="013BE9F0" w14:textId="77777777" w:rsidR="000D4B8E" w:rsidRPr="008459A4" w:rsidRDefault="000D4B8E" w:rsidP="000D4B8E">
      <w:pPr>
        <w:pStyle w:val="ListParagraph"/>
        <w:numPr>
          <w:ilvl w:val="0"/>
          <w:numId w:val="10"/>
        </w:numPr>
        <w:spacing w:before="100" w:beforeAutospacing="1" w:after="100" w:afterAutospacing="1" w:line="240" w:lineRule="auto"/>
        <w:rPr>
          <w:rFonts w:eastAsia="Times New Roman" w:cs="Arial"/>
          <w:szCs w:val="24"/>
          <w:lang w:eastAsia="en-GB"/>
        </w:rPr>
      </w:pPr>
      <w:r w:rsidRPr="008459A4">
        <w:rPr>
          <w:rFonts w:eastAsia="Times New Roman" w:cs="Arial"/>
          <w:szCs w:val="24"/>
          <w:lang w:eastAsia="en-GB"/>
        </w:rPr>
        <w:t xml:space="preserve">use of special marketing terms (relating to farming and chilling methods) </w:t>
      </w:r>
    </w:p>
    <w:p w14:paraId="7ACD18C4" w14:textId="77777777" w:rsidR="00691F0A" w:rsidRDefault="000D4B8E" w:rsidP="000D4B8E">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 xml:space="preserve">4.2. The PMMR seeks to protect the consumer by setting high uniform standards and providing informative labelling. </w:t>
      </w:r>
    </w:p>
    <w:p w14:paraId="728A562E" w14:textId="127DB1B5" w:rsidR="000D4B8E" w:rsidRPr="004653A2" w:rsidRDefault="00444521" w:rsidP="000D4B8E">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4.2.1 </w:t>
      </w:r>
      <w:r w:rsidR="000D4B8E" w:rsidRPr="004653A2">
        <w:rPr>
          <w:rFonts w:eastAsia="Times New Roman" w:cs="Arial"/>
          <w:szCs w:val="24"/>
          <w:lang w:eastAsia="en-GB"/>
        </w:rPr>
        <w:t>It also protects the producer against unfair competition. The</w:t>
      </w:r>
      <w:r w:rsidR="000D4B8E">
        <w:rPr>
          <w:rFonts w:eastAsia="Times New Roman" w:cs="Arial"/>
          <w:szCs w:val="24"/>
          <w:lang w:eastAsia="en-GB"/>
        </w:rPr>
        <w:t xml:space="preserve"> PMMR includes requirements about marketing standards compliance</w:t>
      </w:r>
      <w:r w:rsidR="000D4B8E" w:rsidRPr="004653A2">
        <w:rPr>
          <w:rFonts w:eastAsia="Times New Roman" w:cs="Arial"/>
          <w:szCs w:val="24"/>
          <w:lang w:eastAsia="en-GB"/>
        </w:rPr>
        <w:t xml:space="preserve"> checks</w:t>
      </w:r>
      <w:r w:rsidR="000D4B8E">
        <w:rPr>
          <w:rFonts w:eastAsia="Times New Roman" w:cs="Arial"/>
          <w:szCs w:val="24"/>
          <w:lang w:eastAsia="en-GB"/>
        </w:rPr>
        <w:t>, which</w:t>
      </w:r>
      <w:r w:rsidR="000D4B8E" w:rsidRPr="004653A2">
        <w:rPr>
          <w:rFonts w:eastAsia="Times New Roman" w:cs="Arial"/>
          <w:szCs w:val="24"/>
          <w:lang w:eastAsia="en-GB"/>
        </w:rPr>
        <w:t xml:space="preserve"> are aimed at safeguarding </w:t>
      </w:r>
      <w:r w:rsidR="000D4B8E">
        <w:rPr>
          <w:rFonts w:eastAsia="Times New Roman" w:cs="Arial"/>
          <w:szCs w:val="24"/>
          <w:lang w:eastAsia="en-GB"/>
        </w:rPr>
        <w:t>quality</w:t>
      </w:r>
      <w:r w:rsidR="000D4B8E" w:rsidRPr="004653A2">
        <w:rPr>
          <w:rFonts w:eastAsia="Times New Roman" w:cs="Arial"/>
          <w:szCs w:val="24"/>
          <w:lang w:eastAsia="en-GB"/>
        </w:rPr>
        <w:t xml:space="preserve"> and </w:t>
      </w:r>
      <w:r w:rsidR="000D4B8E">
        <w:rPr>
          <w:rFonts w:eastAsia="Times New Roman" w:cs="Arial"/>
          <w:szCs w:val="24"/>
          <w:lang w:eastAsia="en-GB"/>
        </w:rPr>
        <w:t>consumer confidence</w:t>
      </w:r>
      <w:r w:rsidR="000D4B8E" w:rsidRPr="004653A2">
        <w:rPr>
          <w:rFonts w:eastAsia="Times New Roman" w:cs="Arial"/>
          <w:szCs w:val="24"/>
          <w:lang w:eastAsia="en-GB"/>
        </w:rPr>
        <w:t xml:space="preserve">.  </w:t>
      </w:r>
    </w:p>
    <w:p w14:paraId="39CFDDAE" w14:textId="77777777" w:rsidR="00691F0A" w:rsidRDefault="000D4B8E" w:rsidP="000D4B8E">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4.3. Food safety is not impacted by PMMR. The marketing standards checks do not relate to sanitary</w:t>
      </w:r>
      <w:r>
        <w:rPr>
          <w:rFonts w:eastAsia="Times New Roman" w:cs="Arial"/>
          <w:szCs w:val="24"/>
          <w:lang w:eastAsia="en-GB"/>
        </w:rPr>
        <w:t xml:space="preserve"> and phytosanitary</w:t>
      </w:r>
      <w:r w:rsidRPr="004653A2">
        <w:rPr>
          <w:rFonts w:eastAsia="Times New Roman" w:cs="Arial"/>
          <w:szCs w:val="24"/>
          <w:lang w:eastAsia="en-GB"/>
        </w:rPr>
        <w:t xml:space="preserve"> </w:t>
      </w:r>
      <w:r>
        <w:rPr>
          <w:rFonts w:eastAsia="Times New Roman" w:cs="Arial"/>
          <w:szCs w:val="24"/>
          <w:lang w:eastAsia="en-GB"/>
        </w:rPr>
        <w:t>(SPS)</w:t>
      </w:r>
      <w:r w:rsidRPr="004653A2">
        <w:rPr>
          <w:rFonts w:eastAsia="Times New Roman" w:cs="Arial"/>
          <w:szCs w:val="24"/>
          <w:lang w:eastAsia="en-GB"/>
        </w:rPr>
        <w:t xml:space="preserve"> requirements. </w:t>
      </w:r>
    </w:p>
    <w:p w14:paraId="4019132E" w14:textId="6ACBA4BD" w:rsidR="000D4B8E" w:rsidRPr="008459A4" w:rsidRDefault="00444521" w:rsidP="000D4B8E">
      <w:pPr>
        <w:spacing w:before="100" w:beforeAutospacing="1" w:after="100" w:afterAutospacing="1" w:line="240" w:lineRule="auto"/>
        <w:rPr>
          <w:rFonts w:ascii="Times New Roman" w:eastAsia="Times New Roman" w:hAnsi="Times New Roman"/>
          <w:szCs w:val="24"/>
          <w:lang w:eastAsia="en-GB"/>
        </w:rPr>
      </w:pPr>
      <w:r>
        <w:rPr>
          <w:rFonts w:eastAsia="Times New Roman" w:cs="Arial"/>
          <w:szCs w:val="24"/>
          <w:lang w:eastAsia="en-GB"/>
        </w:rPr>
        <w:t xml:space="preserve">4.3.1 </w:t>
      </w:r>
      <w:r w:rsidR="000D4B8E" w:rsidRPr="004653A2">
        <w:rPr>
          <w:rFonts w:eastAsia="Times New Roman" w:cs="Arial"/>
          <w:szCs w:val="24"/>
          <w:lang w:eastAsia="en-GB"/>
        </w:rPr>
        <w:t>Human health and hygiene rules are laid down in other regulations</w:t>
      </w:r>
      <w:r w:rsidR="000D4B8E" w:rsidRPr="00B5578D">
        <w:rPr>
          <w:rFonts w:asciiTheme="majorHAnsi" w:eastAsia="Times New Roman" w:hAnsiTheme="majorHAnsi" w:cstheme="majorHAnsi"/>
          <w:szCs w:val="24"/>
          <w:lang w:eastAsia="en-GB"/>
        </w:rPr>
        <w:t xml:space="preserve">. Likewise, these checks do not relate to animal welfare </w:t>
      </w:r>
      <w:r w:rsidR="000D4B8E" w:rsidRPr="00576749">
        <w:rPr>
          <w:rFonts w:asciiTheme="majorHAnsi" w:eastAsia="Times New Roman" w:hAnsiTheme="majorHAnsi" w:cstheme="majorHAnsi"/>
          <w:szCs w:val="24"/>
          <w:lang w:eastAsia="en-GB"/>
        </w:rPr>
        <w:t>requirements, which</w:t>
      </w:r>
      <w:r w:rsidR="000D4B8E" w:rsidRPr="00B5578D">
        <w:rPr>
          <w:rFonts w:asciiTheme="majorHAnsi" w:eastAsia="Times New Roman" w:hAnsiTheme="majorHAnsi" w:cstheme="majorHAnsi"/>
          <w:szCs w:val="24"/>
          <w:lang w:eastAsia="en-GB"/>
        </w:rPr>
        <w:t xml:space="preserve"> are again laid down in other </w:t>
      </w:r>
      <w:r w:rsidR="000D4B8E" w:rsidRPr="00576749">
        <w:rPr>
          <w:rFonts w:asciiTheme="majorHAnsi" w:eastAsia="Times New Roman" w:hAnsiTheme="majorHAnsi" w:cstheme="majorHAnsi"/>
          <w:szCs w:val="24"/>
          <w:lang w:eastAsia="en-GB"/>
        </w:rPr>
        <w:t>regulations</w:t>
      </w:r>
      <w:r w:rsidR="000D4B8E">
        <w:rPr>
          <w:rFonts w:asciiTheme="majorHAnsi" w:eastAsia="Times New Roman" w:hAnsiTheme="majorHAnsi" w:cstheme="majorHAnsi"/>
          <w:szCs w:val="24"/>
          <w:lang w:eastAsia="en-GB"/>
        </w:rPr>
        <w:t>.</w:t>
      </w:r>
    </w:p>
    <w:p w14:paraId="1133486E" w14:textId="415F3B63" w:rsidR="008455F3" w:rsidRDefault="004653A2" w:rsidP="00613CC2">
      <w:pPr>
        <w:pStyle w:val="Heading2"/>
        <w:rPr>
          <w:lang w:eastAsia="en-GB"/>
        </w:rPr>
      </w:pPr>
      <w:bookmarkStart w:id="14" w:name="_Toc76986427"/>
      <w:r w:rsidRPr="004653A2">
        <w:rPr>
          <w:lang w:eastAsia="en-GB"/>
        </w:rPr>
        <w:t xml:space="preserve">5 </w:t>
      </w:r>
      <w:r w:rsidR="008455F3">
        <w:rPr>
          <w:lang w:eastAsia="en-GB"/>
        </w:rPr>
        <w:t>Proposals</w:t>
      </w:r>
      <w:bookmarkEnd w:id="14"/>
    </w:p>
    <w:p w14:paraId="776E5363" w14:textId="1E763007" w:rsidR="008455F3" w:rsidRDefault="008455F3" w:rsidP="00CF326D">
      <w:pPr>
        <w:pStyle w:val="Heading3"/>
        <w:rPr>
          <w:rFonts w:cs="Arial"/>
          <w:lang w:eastAsia="en-GB"/>
        </w:rPr>
      </w:pPr>
      <w:bookmarkStart w:id="15" w:name="_Toc76986428"/>
      <w:r w:rsidRPr="008903B7">
        <w:rPr>
          <w:rFonts w:cs="Arial"/>
          <w:lang w:eastAsia="en-GB"/>
        </w:rPr>
        <w:t>Proposal 1:</w:t>
      </w:r>
      <w:r>
        <w:rPr>
          <w:rFonts w:cs="Arial"/>
          <w:lang w:eastAsia="en-GB"/>
        </w:rPr>
        <w:t xml:space="preserve"> </w:t>
      </w:r>
      <w:r w:rsidR="00805E10">
        <w:rPr>
          <w:lang w:eastAsia="en-GB"/>
        </w:rPr>
        <w:t>t</w:t>
      </w:r>
      <w:r w:rsidRPr="00841BC7">
        <w:rPr>
          <w:lang w:eastAsia="en-GB"/>
        </w:rPr>
        <w:t xml:space="preserve">o enable a </w:t>
      </w:r>
      <w:proofErr w:type="gramStart"/>
      <w:r w:rsidRPr="00841BC7">
        <w:rPr>
          <w:lang w:eastAsia="en-GB"/>
        </w:rPr>
        <w:t>risk</w:t>
      </w:r>
      <w:r w:rsidR="00805E10">
        <w:rPr>
          <w:lang w:eastAsia="en-GB"/>
        </w:rPr>
        <w:t xml:space="preserve"> </w:t>
      </w:r>
      <w:r w:rsidRPr="00841BC7">
        <w:rPr>
          <w:lang w:eastAsia="en-GB"/>
        </w:rPr>
        <w:t>based</w:t>
      </w:r>
      <w:proofErr w:type="gramEnd"/>
      <w:r w:rsidRPr="00841BC7">
        <w:rPr>
          <w:lang w:eastAsia="en-GB"/>
        </w:rPr>
        <w:t xml:space="preserve"> approach to enforcement of PMMR</w:t>
      </w:r>
      <w:bookmarkEnd w:id="15"/>
    </w:p>
    <w:p w14:paraId="7EE81EB8" w14:textId="77777777" w:rsidR="00691F0A"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5.1</w:t>
      </w:r>
      <w:r w:rsidRPr="00841BC7">
        <w:rPr>
          <w:rFonts w:eastAsia="Times New Roman" w:cs="Arial"/>
          <w:szCs w:val="24"/>
          <w:lang w:eastAsia="en-GB"/>
        </w:rPr>
        <w:t xml:space="preserve"> We plan to amend the legislation governing the checks listed below to clearly reflect our preferred approach of inland and import compliance checks with the PMMR. </w:t>
      </w:r>
    </w:p>
    <w:p w14:paraId="5E81FC57" w14:textId="7F1302A3" w:rsidR="008455F3" w:rsidRPr="00841BC7"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5.1.2 </w:t>
      </w:r>
      <w:r w:rsidR="008455F3" w:rsidRPr="00841BC7">
        <w:rPr>
          <w:rFonts w:eastAsia="Times New Roman" w:cs="Arial"/>
          <w:szCs w:val="24"/>
          <w:lang w:eastAsia="en-GB"/>
        </w:rPr>
        <w:t xml:space="preserve">The checks will be carried out on the following </w:t>
      </w:r>
      <w:r w:rsidR="008455F3">
        <w:rPr>
          <w:rFonts w:eastAsia="Times New Roman" w:cs="Arial"/>
          <w:szCs w:val="24"/>
          <w:lang w:eastAsia="en-GB"/>
        </w:rPr>
        <w:t xml:space="preserve">listed </w:t>
      </w:r>
      <w:r w:rsidR="008455F3" w:rsidRPr="00841BC7">
        <w:rPr>
          <w:rFonts w:eastAsia="Times New Roman" w:cs="Arial"/>
          <w:szCs w:val="24"/>
          <w:lang w:eastAsia="en-GB"/>
        </w:rPr>
        <w:t>aspects of cuts and carcases of fresh and frozen poultry meat at slaughterhouses, cutting plants, warehouses</w:t>
      </w:r>
      <w:r w:rsidR="008455F3">
        <w:rPr>
          <w:rFonts w:eastAsia="Times New Roman" w:cs="Arial"/>
          <w:szCs w:val="24"/>
          <w:lang w:eastAsia="en-GB"/>
        </w:rPr>
        <w:t xml:space="preserve"> and</w:t>
      </w:r>
      <w:r w:rsidR="008455F3" w:rsidRPr="00841BC7">
        <w:rPr>
          <w:rFonts w:eastAsia="Times New Roman" w:cs="Arial"/>
          <w:szCs w:val="24"/>
          <w:lang w:eastAsia="en-GB"/>
        </w:rPr>
        <w:t xml:space="preserve"> retail</w:t>
      </w:r>
      <w:r w:rsidR="008455F3">
        <w:rPr>
          <w:rFonts w:eastAsia="Times New Roman" w:cs="Arial"/>
          <w:szCs w:val="24"/>
          <w:lang w:eastAsia="en-GB"/>
        </w:rPr>
        <w:t xml:space="preserve"> </w:t>
      </w:r>
      <w:r w:rsidR="008455F3" w:rsidRPr="00841BC7">
        <w:rPr>
          <w:rFonts w:eastAsia="Times New Roman" w:cs="Arial"/>
          <w:szCs w:val="24"/>
          <w:lang w:eastAsia="en-GB"/>
        </w:rPr>
        <w:t xml:space="preserve">(the nature of these checks is detailed in the referenced articles of Regulation 543/2008): </w:t>
      </w:r>
    </w:p>
    <w:p w14:paraId="3BBA8DB7" w14:textId="77777777" w:rsidR="008455F3" w:rsidRPr="00CF5908"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CF5908">
        <w:rPr>
          <w:rFonts w:eastAsia="Times New Roman" w:cs="Arial"/>
          <w:szCs w:val="24"/>
          <w:lang w:eastAsia="en-GB"/>
        </w:rPr>
        <w:t xml:space="preserve">labelling (Article 1, Article 3, Article 4, Article 5, Article 8) </w:t>
      </w:r>
    </w:p>
    <w:p w14:paraId="7EDB85D6" w14:textId="77777777" w:rsidR="008455F3" w:rsidRPr="00CF5908"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CF5908">
        <w:rPr>
          <w:rFonts w:eastAsia="Times New Roman" w:cs="Arial"/>
          <w:szCs w:val="24"/>
          <w:lang w:eastAsia="en-GB"/>
        </w:rPr>
        <w:t xml:space="preserve">presentation </w:t>
      </w:r>
      <w:r>
        <w:rPr>
          <w:rFonts w:eastAsia="Times New Roman" w:cs="Arial"/>
          <w:szCs w:val="24"/>
          <w:lang w:eastAsia="en-GB"/>
        </w:rPr>
        <w:t>(</w:t>
      </w:r>
      <w:r w:rsidRPr="00CF5908">
        <w:rPr>
          <w:rFonts w:eastAsia="Times New Roman" w:cs="Arial"/>
          <w:szCs w:val="24"/>
          <w:lang w:eastAsia="en-GB"/>
        </w:rPr>
        <w:t xml:space="preserve">Article 3, Article 8) </w:t>
      </w:r>
    </w:p>
    <w:p w14:paraId="46AA5336" w14:textId="77777777" w:rsidR="008455F3"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sidRPr="002B5E81">
        <w:rPr>
          <w:rFonts w:eastAsia="Times New Roman" w:cs="Arial"/>
          <w:szCs w:val="24"/>
          <w:lang w:eastAsia="en-GB"/>
        </w:rPr>
        <w:t xml:space="preserve">grading (Article 7, Article 8) </w:t>
      </w:r>
    </w:p>
    <w:p w14:paraId="0F470AD3" w14:textId="77777777" w:rsidR="008455F3"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Pr>
          <w:rFonts w:eastAsia="Times New Roman" w:cs="Arial"/>
          <w:szCs w:val="24"/>
          <w:lang w:eastAsia="en-GB"/>
        </w:rPr>
        <w:t>weight (Article 9)</w:t>
      </w:r>
    </w:p>
    <w:p w14:paraId="3376E9B7" w14:textId="77777777" w:rsidR="008455F3" w:rsidRDefault="008455F3" w:rsidP="008455F3">
      <w:pPr>
        <w:pStyle w:val="ListParagraph"/>
        <w:numPr>
          <w:ilvl w:val="0"/>
          <w:numId w:val="10"/>
        </w:numPr>
        <w:spacing w:before="100" w:beforeAutospacing="1" w:after="100" w:afterAutospacing="1" w:line="240" w:lineRule="auto"/>
        <w:rPr>
          <w:rFonts w:eastAsia="Times New Roman" w:cs="Arial"/>
          <w:szCs w:val="24"/>
          <w:lang w:eastAsia="en-GB"/>
        </w:rPr>
      </w:pPr>
      <w:r>
        <w:rPr>
          <w:rFonts w:eastAsia="Times New Roman" w:cs="Arial"/>
          <w:szCs w:val="24"/>
          <w:lang w:eastAsia="en-GB"/>
        </w:rPr>
        <w:t>water content (Article 15(1) and (2), 16 (1), (2), (3) and (4) and 20 (2), (3) and (4))</w:t>
      </w:r>
    </w:p>
    <w:p w14:paraId="60A50E51" w14:textId="77777777" w:rsidR="00691F0A" w:rsidRDefault="008455F3" w:rsidP="008455F3">
      <w:pPr>
        <w:spacing w:before="100" w:beforeAutospacing="1" w:after="100" w:afterAutospacing="1" w:line="240" w:lineRule="auto"/>
        <w:rPr>
          <w:rFonts w:cs="Arial"/>
          <w:iCs/>
        </w:rPr>
      </w:pPr>
      <w:r>
        <w:rPr>
          <w:rFonts w:eastAsia="Times New Roman" w:cs="Arial"/>
          <w:szCs w:val="24"/>
          <w:lang w:eastAsia="en-GB"/>
        </w:rPr>
        <w:t>5.2</w:t>
      </w:r>
      <w:r>
        <w:rPr>
          <w:rFonts w:eastAsia="Times New Roman" w:cs="Arial"/>
          <w:b/>
          <w:szCs w:val="24"/>
          <w:lang w:eastAsia="en-GB"/>
        </w:rPr>
        <w:t xml:space="preserve">. </w:t>
      </w:r>
      <w:r>
        <w:rPr>
          <w:rFonts w:cs="Arial"/>
          <w:iCs/>
        </w:rPr>
        <w:t xml:space="preserve">The legislation which we have inherited is not as straightforward as it might be. Of the checks referred to in paragraph 5.1, the frequency at which these are to be carried out is stipulated only for water content checks at slaughterhouses and cutting plants. </w:t>
      </w:r>
    </w:p>
    <w:p w14:paraId="53D1A482" w14:textId="43410176" w:rsidR="00805E10" w:rsidRDefault="00444521" w:rsidP="008455F3">
      <w:pPr>
        <w:spacing w:before="100" w:beforeAutospacing="1" w:after="100" w:afterAutospacing="1" w:line="240" w:lineRule="auto"/>
        <w:rPr>
          <w:rFonts w:cs="Arial"/>
          <w:iCs/>
        </w:rPr>
      </w:pPr>
      <w:r>
        <w:rPr>
          <w:rFonts w:cs="Arial"/>
          <w:iCs/>
        </w:rPr>
        <w:lastRenderedPageBreak/>
        <w:t xml:space="preserve">5.2.1 </w:t>
      </w:r>
      <w:r w:rsidR="008455F3">
        <w:rPr>
          <w:rFonts w:cs="Arial"/>
          <w:iCs/>
        </w:rPr>
        <w:t>For other checks, and for water content checks at points in the supply chain other than slaughterhouses and cutting plants, no frequency is stipulated</w:t>
      </w:r>
      <w:r w:rsidR="00805E10">
        <w:rPr>
          <w:rFonts w:cs="Arial"/>
          <w:iCs/>
        </w:rPr>
        <w:t>.</w:t>
      </w:r>
      <w:r w:rsidR="008455F3">
        <w:rPr>
          <w:rFonts w:cs="Arial"/>
          <w:iCs/>
        </w:rPr>
        <w:t xml:space="preserve"> </w:t>
      </w:r>
    </w:p>
    <w:p w14:paraId="5B69DE0D" w14:textId="2F935CEE" w:rsidR="00691F0A" w:rsidRDefault="00444521" w:rsidP="008455F3">
      <w:pPr>
        <w:spacing w:before="100" w:beforeAutospacing="1" w:after="100" w:afterAutospacing="1" w:line="240" w:lineRule="auto"/>
        <w:rPr>
          <w:rFonts w:cs="Arial"/>
          <w:iCs/>
        </w:rPr>
      </w:pPr>
      <w:r>
        <w:rPr>
          <w:rFonts w:cs="Arial"/>
          <w:iCs/>
        </w:rPr>
        <w:t xml:space="preserve">5.2.2 </w:t>
      </w:r>
      <w:r w:rsidR="008455F3">
        <w:rPr>
          <w:rFonts w:cs="Arial"/>
          <w:iCs/>
        </w:rPr>
        <w:t xml:space="preserve">We would prefer to remove any ambiguity from the legislation about how frequent checks should be so that our enforcement approach is clear and consistent. </w:t>
      </w:r>
    </w:p>
    <w:p w14:paraId="73F0D9A2" w14:textId="785CF23D" w:rsidR="008455F3" w:rsidRPr="002D3415" w:rsidRDefault="00444521" w:rsidP="008455F3">
      <w:pPr>
        <w:spacing w:before="100" w:beforeAutospacing="1" w:after="100" w:afterAutospacing="1" w:line="240" w:lineRule="auto"/>
        <w:rPr>
          <w:rFonts w:ascii="Times New Roman" w:hAnsi="Times New Roman"/>
          <w:szCs w:val="24"/>
          <w:lang w:eastAsia="en-GB"/>
        </w:rPr>
      </w:pPr>
      <w:r>
        <w:rPr>
          <w:rFonts w:cs="Arial"/>
          <w:iCs/>
        </w:rPr>
        <w:t xml:space="preserve">5.2.3 </w:t>
      </w:r>
      <w:r w:rsidR="008455F3">
        <w:rPr>
          <w:rFonts w:cs="Arial"/>
          <w:iCs/>
        </w:rPr>
        <w:t xml:space="preserve">This will align with other marketing standards legislation that stipulates the expected frequency of checks to be carried out. </w:t>
      </w:r>
    </w:p>
    <w:p w14:paraId="351F9714" w14:textId="77777777" w:rsidR="00805E10"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5.3. The change w</w:t>
      </w:r>
      <w:r w:rsidRPr="0011686A">
        <w:rPr>
          <w:rFonts w:eastAsia="Times New Roman" w:cs="Arial"/>
          <w:szCs w:val="24"/>
          <w:lang w:eastAsia="en-GB"/>
        </w:rPr>
        <w:t xml:space="preserve">e are proposing </w:t>
      </w:r>
      <w:r>
        <w:rPr>
          <w:rFonts w:eastAsia="Times New Roman" w:cs="Arial"/>
          <w:szCs w:val="24"/>
          <w:lang w:eastAsia="en-GB"/>
        </w:rPr>
        <w:t>is to apply levels of checks through both a</w:t>
      </w:r>
      <w:r w:rsidRPr="0011686A">
        <w:rPr>
          <w:rFonts w:eastAsia="Times New Roman" w:cs="Arial"/>
          <w:szCs w:val="24"/>
          <w:lang w:eastAsia="en-GB"/>
        </w:rPr>
        <w:t xml:space="preserve"> </w:t>
      </w:r>
      <w:r>
        <w:rPr>
          <w:rFonts w:eastAsia="Times New Roman" w:cs="Arial"/>
          <w:szCs w:val="24"/>
          <w:lang w:eastAsia="en-GB"/>
        </w:rPr>
        <w:t xml:space="preserve">random and </w:t>
      </w:r>
      <w:proofErr w:type="gramStart"/>
      <w:r>
        <w:rPr>
          <w:rFonts w:eastAsia="Times New Roman" w:cs="Arial"/>
          <w:szCs w:val="24"/>
          <w:lang w:eastAsia="en-GB"/>
        </w:rPr>
        <w:t>risk</w:t>
      </w:r>
      <w:r w:rsidRPr="0011686A">
        <w:rPr>
          <w:rFonts w:eastAsia="Times New Roman" w:cs="Arial"/>
          <w:szCs w:val="24"/>
          <w:lang w:eastAsia="en-GB"/>
        </w:rPr>
        <w:t xml:space="preserve"> based</w:t>
      </w:r>
      <w:proofErr w:type="gramEnd"/>
      <w:r w:rsidRPr="0011686A">
        <w:rPr>
          <w:rFonts w:eastAsia="Times New Roman" w:cs="Arial"/>
          <w:szCs w:val="24"/>
          <w:lang w:eastAsia="en-GB"/>
        </w:rPr>
        <w:t xml:space="preserve"> approach</w:t>
      </w:r>
      <w:r>
        <w:rPr>
          <w:rFonts w:eastAsia="Times New Roman" w:cs="Arial"/>
          <w:szCs w:val="24"/>
          <w:lang w:eastAsia="en-GB"/>
        </w:rPr>
        <w:t>.</w:t>
      </w:r>
      <w:r w:rsidRPr="0011686A">
        <w:rPr>
          <w:rFonts w:eastAsia="Times New Roman" w:cs="Arial"/>
          <w:szCs w:val="24"/>
          <w:lang w:eastAsia="en-GB"/>
        </w:rPr>
        <w:t xml:space="preserve"> </w:t>
      </w:r>
    </w:p>
    <w:p w14:paraId="32D2AFDB" w14:textId="505DA942" w:rsidR="00691F0A"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5.3.1 </w:t>
      </w:r>
      <w:r w:rsidR="008455F3">
        <w:rPr>
          <w:rFonts w:eastAsia="Times New Roman" w:cs="Arial"/>
          <w:szCs w:val="24"/>
          <w:lang w:eastAsia="en-GB"/>
        </w:rPr>
        <w:t xml:space="preserve">This approach will </w:t>
      </w:r>
      <w:r w:rsidR="008455F3" w:rsidRPr="0011686A">
        <w:rPr>
          <w:rFonts w:eastAsia="Times New Roman" w:cs="Arial"/>
          <w:szCs w:val="24"/>
          <w:lang w:eastAsia="en-GB"/>
        </w:rPr>
        <w:t>determine the frequency of checks.</w:t>
      </w:r>
      <w:r w:rsidR="008455F3">
        <w:rPr>
          <w:rFonts w:eastAsia="Times New Roman" w:cs="Arial"/>
          <w:szCs w:val="24"/>
          <w:lang w:eastAsia="en-GB"/>
        </w:rPr>
        <w:t xml:space="preserve"> s</w:t>
      </w:r>
      <w:r w:rsidR="008455F3" w:rsidRPr="002E72E0">
        <w:rPr>
          <w:rFonts w:eastAsia="Times New Roman" w:cs="Arial"/>
          <w:szCs w:val="24"/>
          <w:lang w:eastAsia="en-GB"/>
        </w:rPr>
        <w:t>laughterhouses</w:t>
      </w:r>
      <w:r w:rsidR="008455F3">
        <w:rPr>
          <w:rFonts w:eastAsia="Times New Roman" w:cs="Arial"/>
          <w:szCs w:val="24"/>
          <w:lang w:eastAsia="en-GB"/>
        </w:rPr>
        <w:t xml:space="preserve">, </w:t>
      </w:r>
      <w:r w:rsidR="008455F3" w:rsidRPr="002E72E0">
        <w:rPr>
          <w:rFonts w:eastAsia="Times New Roman" w:cs="Arial"/>
          <w:szCs w:val="24"/>
          <w:lang w:eastAsia="en-GB"/>
        </w:rPr>
        <w:t>cutting plants</w:t>
      </w:r>
      <w:r w:rsidR="008455F3">
        <w:rPr>
          <w:rFonts w:eastAsia="Times New Roman" w:cs="Arial"/>
          <w:szCs w:val="24"/>
          <w:lang w:eastAsia="en-GB"/>
        </w:rPr>
        <w:t>, warehouses and retail</w:t>
      </w:r>
      <w:r w:rsidR="008455F3" w:rsidRPr="0011686A">
        <w:rPr>
          <w:rFonts w:eastAsia="Times New Roman" w:cs="Arial"/>
          <w:szCs w:val="24"/>
          <w:lang w:eastAsia="en-GB"/>
        </w:rPr>
        <w:t xml:space="preserve"> </w:t>
      </w:r>
      <w:r w:rsidR="008455F3">
        <w:rPr>
          <w:rFonts w:eastAsia="Times New Roman" w:cs="Arial"/>
          <w:szCs w:val="24"/>
          <w:lang w:eastAsia="en-GB"/>
        </w:rPr>
        <w:t>premises</w:t>
      </w:r>
      <w:r w:rsidR="008455F3" w:rsidRPr="0011686A">
        <w:rPr>
          <w:rFonts w:eastAsia="Times New Roman" w:cs="Arial"/>
          <w:szCs w:val="24"/>
          <w:lang w:eastAsia="en-GB"/>
        </w:rPr>
        <w:t xml:space="preserve"> </w:t>
      </w:r>
      <w:r w:rsidR="008455F3">
        <w:rPr>
          <w:rFonts w:eastAsia="Times New Roman" w:cs="Arial"/>
          <w:szCs w:val="24"/>
          <w:lang w:eastAsia="en-GB"/>
        </w:rPr>
        <w:t xml:space="preserve">in England, Wales and Scotland </w:t>
      </w:r>
      <w:r w:rsidR="008455F3" w:rsidRPr="0011686A">
        <w:rPr>
          <w:rFonts w:eastAsia="Times New Roman" w:cs="Arial"/>
          <w:szCs w:val="24"/>
          <w:lang w:eastAsia="en-GB"/>
        </w:rPr>
        <w:t xml:space="preserve">will be checked at </w:t>
      </w:r>
      <w:r w:rsidR="008455F3">
        <w:rPr>
          <w:rFonts w:eastAsia="Times New Roman" w:cs="Arial"/>
          <w:szCs w:val="24"/>
          <w:lang w:eastAsia="en-GB"/>
        </w:rPr>
        <w:t>a common</w:t>
      </w:r>
      <w:r w:rsidR="008455F3" w:rsidRPr="0011686A">
        <w:rPr>
          <w:rFonts w:eastAsia="Times New Roman" w:cs="Arial"/>
          <w:szCs w:val="24"/>
          <w:lang w:eastAsia="en-GB"/>
        </w:rPr>
        <w:t xml:space="preserve"> frequency when the </w:t>
      </w:r>
      <w:r w:rsidR="008455F3">
        <w:rPr>
          <w:rFonts w:eastAsia="Times New Roman" w:cs="Arial"/>
          <w:szCs w:val="24"/>
          <w:lang w:eastAsia="en-GB"/>
        </w:rPr>
        <w:t>new risk-based approach is</w:t>
      </w:r>
      <w:r w:rsidR="008455F3" w:rsidRPr="0011686A">
        <w:rPr>
          <w:rFonts w:eastAsia="Times New Roman" w:cs="Arial"/>
          <w:szCs w:val="24"/>
          <w:lang w:eastAsia="en-GB"/>
        </w:rPr>
        <w:t xml:space="preserve"> introduced</w:t>
      </w:r>
      <w:r w:rsidR="008455F3">
        <w:rPr>
          <w:rFonts w:eastAsia="Times New Roman" w:cs="Arial"/>
          <w:szCs w:val="24"/>
          <w:lang w:eastAsia="en-GB"/>
        </w:rPr>
        <w:t xml:space="preserve">. </w:t>
      </w:r>
    </w:p>
    <w:p w14:paraId="79DA18FB" w14:textId="3EDAB6A6" w:rsidR="008455F3"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5.3.2</w:t>
      </w:r>
      <w:r w:rsidR="008455F3" w:rsidRPr="0011686A">
        <w:rPr>
          <w:rFonts w:eastAsia="Times New Roman" w:cs="Arial"/>
          <w:szCs w:val="24"/>
          <w:lang w:eastAsia="en-GB"/>
        </w:rPr>
        <w:t>The level of compliance</w:t>
      </w:r>
      <w:r w:rsidR="008455F3">
        <w:rPr>
          <w:rFonts w:eastAsia="Times New Roman" w:cs="Arial"/>
          <w:szCs w:val="24"/>
          <w:lang w:eastAsia="en-GB"/>
        </w:rPr>
        <w:t xml:space="preserve"> found in initial inspections</w:t>
      </w:r>
      <w:r w:rsidR="008455F3" w:rsidRPr="0011686A">
        <w:rPr>
          <w:rFonts w:eastAsia="Times New Roman" w:cs="Arial"/>
          <w:szCs w:val="24"/>
          <w:lang w:eastAsia="en-GB"/>
        </w:rPr>
        <w:t xml:space="preserve"> will then determine the frequency of future</w:t>
      </w:r>
      <w:r w:rsidR="008455F3">
        <w:rPr>
          <w:rFonts w:eastAsia="Times New Roman" w:cs="Arial"/>
          <w:szCs w:val="24"/>
          <w:lang w:eastAsia="en-GB"/>
        </w:rPr>
        <w:t xml:space="preserve"> inland</w:t>
      </w:r>
      <w:r w:rsidR="008455F3" w:rsidRPr="0011686A">
        <w:rPr>
          <w:rFonts w:eastAsia="Times New Roman" w:cs="Arial"/>
          <w:szCs w:val="24"/>
          <w:lang w:eastAsia="en-GB"/>
        </w:rPr>
        <w:t xml:space="preserve"> checks</w:t>
      </w:r>
      <w:r w:rsidR="008455F3" w:rsidRPr="000F1B8F">
        <w:rPr>
          <w:rFonts w:eastAsia="Times New Roman" w:cs="Arial"/>
          <w:szCs w:val="24"/>
          <w:lang w:eastAsia="en-GB"/>
        </w:rPr>
        <w:t>.</w:t>
      </w:r>
      <w:r w:rsidR="008455F3" w:rsidRPr="004653A2">
        <w:rPr>
          <w:rFonts w:eastAsia="Times New Roman" w:cs="Arial"/>
          <w:szCs w:val="24"/>
          <w:lang w:eastAsia="en-GB"/>
        </w:rPr>
        <w:t xml:space="preserve"> </w:t>
      </w:r>
    </w:p>
    <w:p w14:paraId="3EFD3C36" w14:textId="77777777" w:rsidR="008455F3" w:rsidRPr="004653A2" w:rsidRDefault="008455F3" w:rsidP="008455F3">
      <w:pPr>
        <w:spacing w:before="100" w:beforeAutospacing="1" w:after="100" w:afterAutospacing="1" w:line="240" w:lineRule="auto"/>
        <w:rPr>
          <w:rFonts w:eastAsia="Times New Roman" w:cs="Arial"/>
          <w:szCs w:val="24"/>
          <w:lang w:eastAsia="en-GB"/>
        </w:rPr>
      </w:pPr>
      <w:r>
        <w:rPr>
          <w:rFonts w:eastAsia="Times New Roman" w:cs="Arial"/>
          <w:bCs/>
          <w:szCs w:val="24"/>
          <w:lang w:eastAsia="en-GB"/>
        </w:rPr>
        <w:t xml:space="preserve">5.4. </w:t>
      </w:r>
      <w:r w:rsidRPr="000514EB">
        <w:rPr>
          <w:rFonts w:eastAsia="Times New Roman" w:cs="Arial"/>
          <w:bCs/>
          <w:szCs w:val="24"/>
          <w:lang w:eastAsia="en-GB"/>
        </w:rPr>
        <w:t>The location</w:t>
      </w:r>
      <w:r>
        <w:rPr>
          <w:rFonts w:eastAsia="Times New Roman" w:cs="Arial"/>
          <w:bCs/>
          <w:szCs w:val="24"/>
          <w:lang w:eastAsia="en-GB"/>
        </w:rPr>
        <w:t xml:space="preserve"> of</w:t>
      </w:r>
      <w:r w:rsidRPr="004653A2">
        <w:rPr>
          <w:rFonts w:eastAsia="Times New Roman" w:cs="Arial"/>
          <w:szCs w:val="24"/>
          <w:lang w:eastAsia="en-GB"/>
        </w:rPr>
        <w:t xml:space="preserve"> the above checks will take place at </w:t>
      </w:r>
      <w:r>
        <w:rPr>
          <w:rFonts w:eastAsia="Times New Roman" w:cs="Arial"/>
          <w:szCs w:val="24"/>
          <w:lang w:eastAsia="en-GB"/>
        </w:rPr>
        <w:t xml:space="preserve">corresponding points of the supply chain, at </w:t>
      </w:r>
      <w:r w:rsidRPr="004653A2">
        <w:rPr>
          <w:rFonts w:eastAsia="Times New Roman" w:cs="Arial"/>
          <w:szCs w:val="24"/>
          <w:lang w:eastAsia="en-GB"/>
        </w:rPr>
        <w:t>cutting plants</w:t>
      </w:r>
      <w:r>
        <w:rPr>
          <w:rFonts w:eastAsia="Times New Roman" w:cs="Arial"/>
          <w:szCs w:val="24"/>
          <w:lang w:eastAsia="en-GB"/>
        </w:rPr>
        <w:t>,</w:t>
      </w:r>
      <w:r w:rsidRPr="004653A2">
        <w:rPr>
          <w:rFonts w:eastAsia="Times New Roman" w:cs="Arial"/>
          <w:szCs w:val="24"/>
          <w:lang w:eastAsia="en-GB"/>
        </w:rPr>
        <w:t xml:space="preserve"> slaughterhouses</w:t>
      </w:r>
      <w:r>
        <w:rPr>
          <w:rFonts w:eastAsia="Times New Roman" w:cs="Arial"/>
          <w:szCs w:val="24"/>
          <w:lang w:eastAsia="en-GB"/>
        </w:rPr>
        <w:t>, retail premises, warehouses (referred to here as “inland” checks) and at Border Control Posts (BCPs) for imported poultry meat</w:t>
      </w:r>
      <w:r w:rsidRPr="004653A2">
        <w:rPr>
          <w:rFonts w:eastAsia="Times New Roman" w:cs="Arial"/>
          <w:szCs w:val="24"/>
          <w:lang w:eastAsia="en-GB"/>
        </w:rPr>
        <w:t>.</w:t>
      </w:r>
    </w:p>
    <w:p w14:paraId="4504489E" w14:textId="77777777" w:rsidR="00691F0A" w:rsidRDefault="008455F3" w:rsidP="008455F3">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5.</w:t>
      </w:r>
      <w:r>
        <w:rPr>
          <w:rFonts w:eastAsia="Times New Roman" w:cs="Arial"/>
          <w:szCs w:val="24"/>
          <w:lang w:eastAsia="en-GB"/>
        </w:rPr>
        <w:t>5</w:t>
      </w:r>
      <w:r w:rsidRPr="004653A2">
        <w:rPr>
          <w:rFonts w:eastAsia="Times New Roman" w:cs="Arial"/>
          <w:szCs w:val="24"/>
          <w:lang w:eastAsia="en-GB"/>
        </w:rPr>
        <w:t xml:space="preserve">. Whilst this consultation is </w:t>
      </w:r>
      <w:r>
        <w:rPr>
          <w:rFonts w:eastAsia="Times New Roman" w:cs="Arial"/>
          <w:szCs w:val="24"/>
          <w:lang w:eastAsia="en-GB"/>
        </w:rPr>
        <w:t xml:space="preserve">primarily </w:t>
      </w:r>
      <w:proofErr w:type="gramStart"/>
      <w:r w:rsidRPr="004653A2">
        <w:rPr>
          <w:rFonts w:eastAsia="Times New Roman" w:cs="Arial"/>
          <w:szCs w:val="24"/>
          <w:lang w:eastAsia="en-GB"/>
        </w:rPr>
        <w:t>in reference to</w:t>
      </w:r>
      <w:proofErr w:type="gramEnd"/>
      <w:r w:rsidRPr="004653A2">
        <w:rPr>
          <w:rFonts w:eastAsia="Times New Roman" w:cs="Arial"/>
          <w:szCs w:val="24"/>
          <w:lang w:eastAsia="en-GB"/>
        </w:rPr>
        <w:t xml:space="preserve"> the implementation of poultry</w:t>
      </w:r>
      <w:r>
        <w:rPr>
          <w:rFonts w:eastAsia="Times New Roman" w:cs="Arial"/>
          <w:szCs w:val="24"/>
          <w:lang w:eastAsia="en-GB"/>
        </w:rPr>
        <w:t xml:space="preserve"> </w:t>
      </w:r>
      <w:r w:rsidRPr="004653A2">
        <w:rPr>
          <w:rFonts w:eastAsia="Times New Roman" w:cs="Arial"/>
          <w:szCs w:val="24"/>
          <w:lang w:eastAsia="en-GB"/>
        </w:rPr>
        <w:t xml:space="preserve">meat marketing standards checks </w:t>
      </w:r>
      <w:r>
        <w:rPr>
          <w:rFonts w:eastAsia="Times New Roman" w:cs="Arial"/>
          <w:szCs w:val="24"/>
          <w:lang w:eastAsia="en-GB"/>
        </w:rPr>
        <w:t>on all poultry produced in Great Britain</w:t>
      </w:r>
      <w:r w:rsidRPr="004653A2">
        <w:rPr>
          <w:rFonts w:eastAsia="Times New Roman" w:cs="Arial"/>
          <w:szCs w:val="24"/>
          <w:lang w:eastAsia="en-GB"/>
        </w:rPr>
        <w:t xml:space="preserve">, the same checks </w:t>
      </w:r>
      <w:r>
        <w:rPr>
          <w:rFonts w:eastAsia="Times New Roman" w:cs="Arial"/>
          <w:szCs w:val="24"/>
          <w:lang w:eastAsia="en-GB"/>
        </w:rPr>
        <w:t xml:space="preserve">apply to </w:t>
      </w:r>
      <w:r w:rsidRPr="004653A2">
        <w:rPr>
          <w:rFonts w:eastAsia="Times New Roman" w:cs="Arial"/>
          <w:szCs w:val="24"/>
          <w:lang w:eastAsia="en-GB"/>
        </w:rPr>
        <w:t>third country imported poultry</w:t>
      </w:r>
      <w:r>
        <w:rPr>
          <w:rFonts w:eastAsia="Times New Roman" w:cs="Arial"/>
          <w:szCs w:val="24"/>
          <w:lang w:eastAsia="en-GB"/>
        </w:rPr>
        <w:t xml:space="preserve"> </w:t>
      </w:r>
      <w:r w:rsidRPr="004653A2">
        <w:rPr>
          <w:rFonts w:eastAsia="Times New Roman" w:cs="Arial"/>
          <w:szCs w:val="24"/>
          <w:lang w:eastAsia="en-GB"/>
        </w:rPr>
        <w:t>meat. </w:t>
      </w:r>
    </w:p>
    <w:p w14:paraId="13FBB42B" w14:textId="5FADE261" w:rsidR="008455F3" w:rsidRDefault="00444521" w:rsidP="008455F3">
      <w:pPr>
        <w:spacing w:before="100" w:beforeAutospacing="1" w:after="100" w:afterAutospacing="1" w:line="240" w:lineRule="auto"/>
        <w:rPr>
          <w:rFonts w:cs="Calibri"/>
          <w:lang w:eastAsia="en-GB"/>
        </w:rPr>
      </w:pPr>
      <w:r>
        <w:rPr>
          <w:rFonts w:cs="Calibri"/>
          <w:lang w:eastAsia="en-GB"/>
        </w:rPr>
        <w:t xml:space="preserve">5.5.1 </w:t>
      </w:r>
      <w:r w:rsidR="008455F3" w:rsidRPr="008903B7">
        <w:rPr>
          <w:rFonts w:cs="Calibri"/>
          <w:lang w:eastAsia="en-GB"/>
        </w:rPr>
        <w:t xml:space="preserve">Depending on the point of entry, responsibility for checking imports at an animal product </w:t>
      </w:r>
      <w:r w:rsidR="008455F3">
        <w:rPr>
          <w:rFonts w:cs="Calibri"/>
          <w:lang w:eastAsia="en-GB"/>
        </w:rPr>
        <w:t>Border Control Post</w:t>
      </w:r>
      <w:r w:rsidR="008455F3" w:rsidRPr="008903B7">
        <w:rPr>
          <w:rFonts w:cs="Calibri"/>
          <w:lang w:eastAsia="en-GB"/>
        </w:rPr>
        <w:t xml:space="preserve"> will fall to either a Port Health Authority (PHA) or Local Authority (LA).</w:t>
      </w:r>
      <w:r w:rsidR="008455F3" w:rsidRPr="00F65DDA">
        <w:rPr>
          <w:rFonts w:cs="Calibri"/>
          <w:lang w:eastAsia="en-GB"/>
        </w:rPr>
        <w:t xml:space="preserve"> </w:t>
      </w:r>
      <w:r w:rsidR="008455F3">
        <w:rPr>
          <w:rFonts w:cs="Calibri"/>
          <w:lang w:eastAsia="en-GB"/>
        </w:rPr>
        <w:t>In Scotland, this falls to a food authority (which is defined as</w:t>
      </w:r>
      <w:r w:rsidR="00805E10">
        <w:rPr>
          <w:rFonts w:cs="Calibri"/>
          <w:lang w:eastAsia="en-GB"/>
        </w:rPr>
        <w:t xml:space="preserve"> or </w:t>
      </w:r>
      <w:r w:rsidR="008455F3">
        <w:rPr>
          <w:rFonts w:cs="Calibri"/>
          <w:lang w:eastAsia="en-GB"/>
        </w:rPr>
        <w:t xml:space="preserve">equivalent to a local authority). </w:t>
      </w:r>
    </w:p>
    <w:p w14:paraId="1C1DEA33" w14:textId="26902657" w:rsidR="00691F0A" w:rsidRDefault="008455F3" w:rsidP="008455F3">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5.</w:t>
      </w:r>
      <w:r w:rsidR="00444521">
        <w:rPr>
          <w:rFonts w:eastAsia="Times New Roman" w:cs="Arial"/>
          <w:szCs w:val="24"/>
          <w:lang w:eastAsia="en-GB"/>
        </w:rPr>
        <w:t>6</w:t>
      </w:r>
      <w:r w:rsidRPr="004653A2">
        <w:rPr>
          <w:rFonts w:eastAsia="Times New Roman" w:cs="Arial"/>
          <w:szCs w:val="24"/>
          <w:lang w:eastAsia="en-GB"/>
        </w:rPr>
        <w:t xml:space="preserve">. </w:t>
      </w:r>
      <w:r>
        <w:rPr>
          <w:rFonts w:eastAsia="Times New Roman" w:cs="Arial"/>
          <w:szCs w:val="24"/>
          <w:lang w:eastAsia="en-GB"/>
        </w:rPr>
        <w:t>For t</w:t>
      </w:r>
      <w:r w:rsidRPr="000514EB">
        <w:rPr>
          <w:rFonts w:eastAsia="Times New Roman" w:cs="Arial"/>
          <w:bCs/>
          <w:szCs w:val="24"/>
          <w:lang w:eastAsia="en-GB"/>
        </w:rPr>
        <w:t>he frequency</w:t>
      </w:r>
      <w:r>
        <w:rPr>
          <w:rFonts w:eastAsia="Times New Roman" w:cs="Arial"/>
          <w:bCs/>
          <w:szCs w:val="24"/>
          <w:lang w:eastAsia="en-GB"/>
        </w:rPr>
        <w:t xml:space="preserve"> of these checks</w:t>
      </w:r>
      <w:r>
        <w:rPr>
          <w:rFonts w:eastAsia="Times New Roman" w:cs="Arial"/>
          <w:szCs w:val="24"/>
          <w:lang w:eastAsia="en-GB"/>
        </w:rPr>
        <w:t xml:space="preserve"> w</w:t>
      </w:r>
      <w:r w:rsidRPr="005623C8">
        <w:rPr>
          <w:rFonts w:eastAsia="Times New Roman" w:cs="Arial"/>
          <w:szCs w:val="24"/>
          <w:lang w:eastAsia="en-GB"/>
        </w:rPr>
        <w:t>e are proposing a risk</w:t>
      </w:r>
      <w:r w:rsidR="00691F0A">
        <w:rPr>
          <w:rFonts w:eastAsia="Times New Roman" w:cs="Arial"/>
          <w:szCs w:val="24"/>
          <w:lang w:eastAsia="en-GB"/>
        </w:rPr>
        <w:t xml:space="preserve"> </w:t>
      </w:r>
      <w:r w:rsidRPr="005623C8">
        <w:rPr>
          <w:rFonts w:eastAsia="Times New Roman" w:cs="Arial"/>
          <w:szCs w:val="24"/>
          <w:lang w:eastAsia="en-GB"/>
        </w:rPr>
        <w:t>based</w:t>
      </w:r>
      <w:r>
        <w:rPr>
          <w:rFonts w:eastAsia="Times New Roman" w:cs="Arial"/>
          <w:szCs w:val="24"/>
          <w:lang w:eastAsia="en-GB"/>
        </w:rPr>
        <w:t xml:space="preserve"> and random </w:t>
      </w:r>
      <w:r w:rsidRPr="005623C8">
        <w:rPr>
          <w:rFonts w:eastAsia="Times New Roman" w:cs="Arial"/>
          <w:szCs w:val="24"/>
          <w:lang w:eastAsia="en-GB"/>
        </w:rPr>
        <w:t xml:space="preserve">approach to the </w:t>
      </w:r>
      <w:r>
        <w:rPr>
          <w:rFonts w:eastAsia="Times New Roman" w:cs="Arial"/>
          <w:szCs w:val="24"/>
          <w:lang w:eastAsia="en-GB"/>
        </w:rPr>
        <w:t xml:space="preserve">inland </w:t>
      </w:r>
      <w:r w:rsidRPr="005623C8">
        <w:rPr>
          <w:rFonts w:eastAsia="Times New Roman" w:cs="Arial"/>
          <w:szCs w:val="24"/>
          <w:lang w:eastAsia="en-GB"/>
        </w:rPr>
        <w:t xml:space="preserve">checks which will determine the frequency of checks. </w:t>
      </w:r>
      <w:r w:rsidRPr="0011686A">
        <w:rPr>
          <w:rFonts w:eastAsia="Times New Roman" w:cs="Arial"/>
          <w:szCs w:val="24"/>
          <w:lang w:eastAsia="en-GB"/>
        </w:rPr>
        <w:t>The level of compliance will</w:t>
      </w:r>
      <w:r>
        <w:rPr>
          <w:rFonts w:eastAsia="Times New Roman" w:cs="Arial"/>
          <w:szCs w:val="24"/>
          <w:lang w:eastAsia="en-GB"/>
        </w:rPr>
        <w:t xml:space="preserve"> </w:t>
      </w:r>
      <w:r w:rsidRPr="0011686A">
        <w:rPr>
          <w:rFonts w:eastAsia="Times New Roman" w:cs="Arial"/>
          <w:szCs w:val="24"/>
          <w:lang w:eastAsia="en-GB"/>
        </w:rPr>
        <w:t>determine the frequency of future</w:t>
      </w:r>
      <w:r>
        <w:rPr>
          <w:rFonts w:eastAsia="Times New Roman" w:cs="Arial"/>
          <w:szCs w:val="24"/>
          <w:lang w:eastAsia="en-GB"/>
        </w:rPr>
        <w:t xml:space="preserve"> inland</w:t>
      </w:r>
      <w:r w:rsidRPr="0011686A">
        <w:rPr>
          <w:rFonts w:eastAsia="Times New Roman" w:cs="Arial"/>
          <w:szCs w:val="24"/>
          <w:lang w:eastAsia="en-GB"/>
        </w:rPr>
        <w:t xml:space="preserve"> checks</w:t>
      </w:r>
      <w:r w:rsidRPr="000F1B8F">
        <w:rPr>
          <w:rFonts w:eastAsia="Times New Roman" w:cs="Arial"/>
          <w:szCs w:val="24"/>
          <w:lang w:eastAsia="en-GB"/>
        </w:rPr>
        <w:t>.</w:t>
      </w:r>
      <w:r>
        <w:rPr>
          <w:rFonts w:eastAsia="Times New Roman" w:cs="Arial"/>
          <w:szCs w:val="24"/>
          <w:lang w:eastAsia="en-GB"/>
        </w:rPr>
        <w:t xml:space="preserve"> </w:t>
      </w:r>
    </w:p>
    <w:p w14:paraId="72460739" w14:textId="75AD1CCC" w:rsidR="00691F0A"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5.6.1 </w:t>
      </w:r>
      <w:r w:rsidR="008455F3">
        <w:rPr>
          <w:rFonts w:eastAsia="Times New Roman" w:cs="Arial"/>
          <w:szCs w:val="24"/>
          <w:lang w:eastAsia="en-GB"/>
        </w:rPr>
        <w:t xml:space="preserve">We are seeking industry views through this consultation on how the baseline should be established. </w:t>
      </w:r>
    </w:p>
    <w:p w14:paraId="453BB04B" w14:textId="29FB7D50" w:rsidR="00691F0A"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5.6.2 </w:t>
      </w:r>
      <w:r w:rsidR="008455F3">
        <w:rPr>
          <w:rFonts w:eastAsia="Times New Roman" w:cs="Arial"/>
          <w:szCs w:val="24"/>
          <w:lang w:eastAsia="en-GB"/>
        </w:rPr>
        <w:t xml:space="preserve">Specifically in relation to water content checks at slaughterhouses and cutting plants, the legislation states in Articles 16 and 20 that checks are to be carried out at a frequency of testing at least once every 8 working hours, with further detailed stipulations about frequency of subsequent checks depending on compliance with those initial checks. </w:t>
      </w:r>
    </w:p>
    <w:p w14:paraId="6F7A5237" w14:textId="31D54B39" w:rsidR="00691F0A" w:rsidRDefault="00444521"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5.6.3 </w:t>
      </w:r>
      <w:r w:rsidR="008455F3">
        <w:rPr>
          <w:rFonts w:eastAsia="Times New Roman" w:cs="Arial"/>
          <w:szCs w:val="24"/>
          <w:lang w:eastAsia="en-GB"/>
        </w:rPr>
        <w:t xml:space="preserve">We are consulting on a potential move to a simpler, more flexible risk-based approach to these tests which will target non-compliant premises. </w:t>
      </w:r>
    </w:p>
    <w:p w14:paraId="3A3B9336" w14:textId="3F7619E9" w:rsidR="008455F3" w:rsidRDefault="00444521" w:rsidP="008455F3">
      <w:pPr>
        <w:spacing w:before="100" w:beforeAutospacing="1" w:after="100" w:afterAutospacing="1" w:line="240" w:lineRule="auto"/>
        <w:rPr>
          <w:rFonts w:ascii="Times New Roman" w:hAnsi="Times New Roman"/>
          <w:szCs w:val="24"/>
          <w:lang w:eastAsia="en-GB"/>
        </w:rPr>
      </w:pPr>
      <w:r>
        <w:rPr>
          <w:rFonts w:eastAsia="Times New Roman" w:cs="Arial"/>
          <w:szCs w:val="24"/>
          <w:lang w:eastAsia="en-GB"/>
        </w:rPr>
        <w:t xml:space="preserve">5.6.4 </w:t>
      </w:r>
      <w:r w:rsidR="008455F3">
        <w:rPr>
          <w:rFonts w:eastAsia="Times New Roman" w:cs="Arial"/>
          <w:szCs w:val="24"/>
          <w:lang w:eastAsia="en-GB"/>
        </w:rPr>
        <w:t>A baseline will be established by carrying out tests at the stipulated frequency of once every 8 working hours, as per the legislation, the frequency of these tests may be reduced in relation to levels of compliance.</w:t>
      </w:r>
      <w:r w:rsidR="008455F3">
        <w:rPr>
          <w:rFonts w:ascii="Times New Roman" w:hAnsi="Times New Roman"/>
          <w:szCs w:val="24"/>
          <w:lang w:eastAsia="en-GB"/>
        </w:rPr>
        <w:t xml:space="preserve"> </w:t>
      </w:r>
    </w:p>
    <w:p w14:paraId="1A8B644C" w14:textId="3DE59A0A" w:rsidR="008455F3" w:rsidRDefault="008455F3" w:rsidP="008455F3">
      <w:pPr>
        <w:spacing w:before="100" w:beforeAutospacing="1" w:after="100" w:afterAutospacing="1" w:line="240" w:lineRule="auto"/>
        <w:rPr>
          <w:b/>
          <w:lang w:eastAsia="en-GB"/>
        </w:rPr>
      </w:pPr>
      <w:r>
        <w:rPr>
          <w:rFonts w:eastAsia="Times New Roman" w:cs="Arial"/>
          <w:szCs w:val="24"/>
          <w:lang w:eastAsia="en-GB"/>
        </w:rPr>
        <w:lastRenderedPageBreak/>
        <w:t>5.</w:t>
      </w:r>
      <w:r w:rsidR="00444521">
        <w:rPr>
          <w:rFonts w:eastAsia="Times New Roman" w:cs="Arial"/>
          <w:szCs w:val="24"/>
          <w:lang w:eastAsia="en-GB"/>
        </w:rPr>
        <w:t>7</w:t>
      </w:r>
      <w:r>
        <w:rPr>
          <w:rFonts w:eastAsia="Times New Roman" w:cs="Arial"/>
          <w:szCs w:val="24"/>
          <w:lang w:eastAsia="en-GB"/>
        </w:rPr>
        <w:t xml:space="preserve">. The frequency of import checks at Border Control Posts will relate to SPS risk checks. When SPS checks are conducted on poultry meat, marketing standards checks will be conducted at the same time. </w:t>
      </w:r>
    </w:p>
    <w:p w14:paraId="3A1817FD" w14:textId="46BDB0BB" w:rsidR="00691F0A" w:rsidRDefault="008455F3" w:rsidP="008455F3">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5.</w:t>
      </w:r>
      <w:r w:rsidR="00444521">
        <w:rPr>
          <w:rFonts w:eastAsia="Times New Roman" w:cs="Arial"/>
          <w:szCs w:val="24"/>
          <w:lang w:eastAsia="en-GB"/>
        </w:rPr>
        <w:t>8</w:t>
      </w:r>
      <w:r w:rsidRPr="004653A2">
        <w:rPr>
          <w:rFonts w:eastAsia="Times New Roman" w:cs="Arial"/>
          <w:szCs w:val="24"/>
          <w:lang w:eastAsia="en-GB"/>
        </w:rPr>
        <w:t xml:space="preserve">. </w:t>
      </w:r>
      <w:r w:rsidRPr="000514EB">
        <w:rPr>
          <w:rFonts w:eastAsia="Times New Roman" w:cs="Arial"/>
          <w:bCs/>
          <w:szCs w:val="24"/>
          <w:lang w:eastAsia="en-GB"/>
        </w:rPr>
        <w:t>The sampling method</w:t>
      </w:r>
      <w:r>
        <w:rPr>
          <w:rFonts w:eastAsia="Times New Roman" w:cs="Arial"/>
          <w:bCs/>
          <w:szCs w:val="24"/>
          <w:lang w:eastAsia="en-GB"/>
        </w:rPr>
        <w:t xml:space="preserve">: </w:t>
      </w:r>
      <w:r>
        <w:rPr>
          <w:rFonts w:eastAsia="Times New Roman" w:cs="Arial"/>
          <w:szCs w:val="24"/>
          <w:lang w:eastAsia="en-GB"/>
        </w:rPr>
        <w:t>Labelling, presentation, grading and weight c</w:t>
      </w:r>
      <w:r w:rsidRPr="004653A2">
        <w:rPr>
          <w:rFonts w:eastAsia="Times New Roman" w:cs="Arial"/>
          <w:szCs w:val="24"/>
          <w:lang w:eastAsia="en-GB"/>
        </w:rPr>
        <w:t>hecks</w:t>
      </w:r>
      <w:r>
        <w:rPr>
          <w:rFonts w:eastAsia="Times New Roman" w:cs="Arial"/>
          <w:szCs w:val="24"/>
          <w:lang w:eastAsia="en-GB"/>
        </w:rPr>
        <w:t xml:space="preserve"> will</w:t>
      </w:r>
      <w:r w:rsidRPr="004653A2">
        <w:rPr>
          <w:rFonts w:eastAsia="Times New Roman" w:cs="Arial"/>
          <w:szCs w:val="24"/>
          <w:lang w:eastAsia="en-GB"/>
        </w:rPr>
        <w:t xml:space="preserve"> be carried out by random sampling, according to the sample sizes laid down in Article</w:t>
      </w:r>
      <w:r>
        <w:rPr>
          <w:rFonts w:eastAsia="Times New Roman" w:cs="Arial"/>
          <w:szCs w:val="24"/>
          <w:lang w:eastAsia="en-GB"/>
        </w:rPr>
        <w:t>s</w:t>
      </w:r>
      <w:r w:rsidRPr="004653A2">
        <w:rPr>
          <w:rFonts w:eastAsia="Times New Roman" w:cs="Arial"/>
          <w:szCs w:val="24"/>
          <w:lang w:eastAsia="en-GB"/>
        </w:rPr>
        <w:t xml:space="preserve"> 8</w:t>
      </w:r>
      <w:r>
        <w:rPr>
          <w:rFonts w:eastAsia="Times New Roman" w:cs="Arial"/>
          <w:szCs w:val="24"/>
          <w:lang w:eastAsia="en-GB"/>
        </w:rPr>
        <w:t xml:space="preserve"> and 9</w:t>
      </w:r>
      <w:r w:rsidRPr="004653A2">
        <w:rPr>
          <w:rFonts w:eastAsia="Times New Roman" w:cs="Arial"/>
          <w:szCs w:val="24"/>
          <w:lang w:eastAsia="en-GB"/>
        </w:rPr>
        <w:t xml:space="preserve"> of the PMMR. </w:t>
      </w:r>
    </w:p>
    <w:p w14:paraId="70937DBD" w14:textId="0B36A1F2" w:rsidR="008455F3" w:rsidRPr="002D3415" w:rsidRDefault="00444521" w:rsidP="008455F3">
      <w:pPr>
        <w:spacing w:before="100" w:beforeAutospacing="1" w:after="100" w:afterAutospacing="1" w:line="240" w:lineRule="auto"/>
        <w:rPr>
          <w:rFonts w:ascii="Times New Roman" w:hAnsi="Times New Roman"/>
          <w:szCs w:val="24"/>
          <w:lang w:eastAsia="en-GB"/>
        </w:rPr>
      </w:pPr>
      <w:r>
        <w:rPr>
          <w:rFonts w:eastAsia="Times New Roman" w:cs="Arial"/>
          <w:szCs w:val="24"/>
          <w:lang w:eastAsia="en-GB"/>
        </w:rPr>
        <w:t xml:space="preserve">5.8.1 </w:t>
      </w:r>
      <w:r w:rsidR="008455F3">
        <w:rPr>
          <w:rFonts w:eastAsia="Times New Roman" w:cs="Arial"/>
          <w:szCs w:val="24"/>
          <w:lang w:eastAsia="en-GB"/>
        </w:rPr>
        <w:t>For water content checks, the sample sizes will be those set out in the current legislation.</w:t>
      </w:r>
      <w:r w:rsidR="008455F3">
        <w:rPr>
          <w:rFonts w:ascii="Times New Roman" w:hAnsi="Times New Roman"/>
          <w:szCs w:val="24"/>
          <w:lang w:eastAsia="en-GB"/>
        </w:rPr>
        <w:t xml:space="preserve"> </w:t>
      </w:r>
      <w:r w:rsidR="008455F3" w:rsidRPr="004653A2">
        <w:rPr>
          <w:rFonts w:eastAsia="Times New Roman" w:cs="Arial"/>
          <w:szCs w:val="24"/>
          <w:lang w:eastAsia="en-GB"/>
        </w:rPr>
        <w:t>Where at all possible the same sample will be used for multiple checks to minimise the impact on the produce being inspected.</w:t>
      </w:r>
      <w:r w:rsidR="008455F3">
        <w:rPr>
          <w:rFonts w:eastAsia="Times New Roman" w:cs="Arial"/>
          <w:szCs w:val="24"/>
          <w:lang w:eastAsia="en-GB"/>
        </w:rPr>
        <w:t xml:space="preserve"> </w:t>
      </w:r>
    </w:p>
    <w:p w14:paraId="654BBC76" w14:textId="05D61E1E" w:rsidR="008455F3" w:rsidRPr="002D3415" w:rsidRDefault="008455F3" w:rsidP="008455F3">
      <w:pPr>
        <w:spacing w:before="100" w:beforeAutospacing="1" w:after="100" w:afterAutospacing="1" w:line="240" w:lineRule="auto"/>
        <w:rPr>
          <w:rFonts w:eastAsia="Times New Roman" w:cs="Arial"/>
          <w:szCs w:val="24"/>
          <w:lang w:eastAsia="en-GB"/>
        </w:rPr>
      </w:pPr>
      <w:r w:rsidRPr="004653A2">
        <w:rPr>
          <w:rFonts w:eastAsia="Times New Roman" w:cs="Arial"/>
          <w:szCs w:val="24"/>
          <w:lang w:eastAsia="en-GB"/>
        </w:rPr>
        <w:t>5.</w:t>
      </w:r>
      <w:r w:rsidR="00444521">
        <w:rPr>
          <w:rFonts w:eastAsia="Times New Roman" w:cs="Arial"/>
          <w:szCs w:val="24"/>
          <w:lang w:eastAsia="en-GB"/>
        </w:rPr>
        <w:t>9</w:t>
      </w:r>
      <w:r w:rsidRPr="004653A2">
        <w:rPr>
          <w:rFonts w:eastAsia="Times New Roman" w:cs="Arial"/>
          <w:szCs w:val="24"/>
          <w:lang w:eastAsia="en-GB"/>
        </w:rPr>
        <w:t>.</w:t>
      </w:r>
      <w:r w:rsidRPr="005623C8">
        <w:rPr>
          <w:rFonts w:eastAsia="Times New Roman" w:cs="Arial"/>
          <w:b/>
          <w:szCs w:val="24"/>
          <w:lang w:eastAsia="en-GB"/>
        </w:rPr>
        <w:t xml:space="preserve"> </w:t>
      </w:r>
      <w:r>
        <w:rPr>
          <w:rFonts w:eastAsia="Times New Roman" w:cs="Arial"/>
          <w:szCs w:val="24"/>
          <w:lang w:eastAsia="en-GB"/>
        </w:rPr>
        <w:t>T</w:t>
      </w:r>
      <w:r w:rsidRPr="004653A2">
        <w:rPr>
          <w:rFonts w:eastAsia="Times New Roman" w:cs="Arial"/>
          <w:szCs w:val="24"/>
          <w:lang w:eastAsia="en-GB"/>
        </w:rPr>
        <w:t>he powers given to authorised officers in cases of non-compliance with</w:t>
      </w:r>
      <w:r>
        <w:rPr>
          <w:rFonts w:eastAsia="Times New Roman" w:cs="Arial"/>
          <w:szCs w:val="24"/>
          <w:lang w:eastAsia="en-GB"/>
        </w:rPr>
        <w:t>in</w:t>
      </w:r>
      <w:r w:rsidRPr="004653A2">
        <w:rPr>
          <w:rFonts w:eastAsia="Times New Roman" w:cs="Arial"/>
          <w:szCs w:val="24"/>
          <w:lang w:eastAsia="en-GB"/>
        </w:rPr>
        <w:t xml:space="preserve"> the regulations are laid out in </w:t>
      </w:r>
      <w:r>
        <w:rPr>
          <w:rFonts w:eastAsia="Times New Roman" w:cs="Arial"/>
          <w:szCs w:val="24"/>
          <w:lang w:eastAsia="en-GB"/>
        </w:rPr>
        <w:t>the PMMR. Offences, a</w:t>
      </w:r>
      <w:r w:rsidRPr="004653A2">
        <w:rPr>
          <w:rFonts w:eastAsia="Times New Roman" w:cs="Arial"/>
          <w:szCs w:val="24"/>
          <w:lang w:eastAsia="en-GB"/>
        </w:rPr>
        <w:t>ppeals,</w:t>
      </w:r>
      <w:r>
        <w:rPr>
          <w:rFonts w:eastAsia="Times New Roman" w:cs="Arial"/>
          <w:szCs w:val="24"/>
          <w:lang w:eastAsia="en-GB"/>
        </w:rPr>
        <w:t xml:space="preserve"> </w:t>
      </w:r>
      <w:r w:rsidRPr="004653A2">
        <w:rPr>
          <w:rFonts w:eastAsia="Times New Roman" w:cs="Arial"/>
          <w:szCs w:val="24"/>
          <w:lang w:eastAsia="en-GB"/>
        </w:rPr>
        <w:t xml:space="preserve">and seizure processes are also laid down in these regulations. </w:t>
      </w:r>
    </w:p>
    <w:p w14:paraId="2589DE00" w14:textId="7B01ED1E" w:rsidR="008455F3" w:rsidRDefault="008455F3" w:rsidP="00CF326D">
      <w:pPr>
        <w:pStyle w:val="Heading3"/>
        <w:rPr>
          <w:lang w:eastAsia="en-GB"/>
        </w:rPr>
      </w:pPr>
      <w:bookmarkStart w:id="16" w:name="_Toc76986429"/>
      <w:r>
        <w:rPr>
          <w:lang w:eastAsia="en-GB"/>
        </w:rPr>
        <w:t xml:space="preserve">Proposal 2: </w:t>
      </w:r>
      <w:r w:rsidR="00805E10">
        <w:rPr>
          <w:lang w:eastAsia="en-GB"/>
        </w:rPr>
        <w:t>t</w:t>
      </w:r>
      <w:r>
        <w:rPr>
          <w:lang w:eastAsia="en-GB"/>
        </w:rPr>
        <w:t>o grant charging powers to Port Health Authorities (PHAs)</w:t>
      </w:r>
      <w:r w:rsidR="00691F0A">
        <w:rPr>
          <w:lang w:eastAsia="en-GB"/>
        </w:rPr>
        <w:t xml:space="preserve"> and</w:t>
      </w:r>
      <w:r>
        <w:rPr>
          <w:lang w:eastAsia="en-GB"/>
        </w:rPr>
        <w:t xml:space="preserve"> Local Authorities (LAs)</w:t>
      </w:r>
      <w:bookmarkEnd w:id="16"/>
    </w:p>
    <w:p w14:paraId="423647BB" w14:textId="352C6EB0" w:rsidR="00691F0A"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Pr>
          <w:rFonts w:eastAsia="Times New Roman" w:cs="Arial"/>
          <w:szCs w:val="24"/>
          <w:lang w:eastAsia="en-GB"/>
        </w:rPr>
        <w:t>5.1</w:t>
      </w:r>
      <w:r w:rsidR="00832E31">
        <w:rPr>
          <w:rFonts w:eastAsia="Times New Roman" w:cs="Arial"/>
          <w:szCs w:val="24"/>
          <w:lang w:eastAsia="en-GB"/>
        </w:rPr>
        <w:t>0</w:t>
      </w:r>
      <w:r>
        <w:rPr>
          <w:rFonts w:eastAsia="Times New Roman" w:cs="Arial"/>
          <w:szCs w:val="24"/>
          <w:lang w:eastAsia="en-GB"/>
        </w:rPr>
        <w:t xml:space="preserve">. </w:t>
      </w:r>
      <w:r w:rsidRPr="005623C8">
        <w:rPr>
          <w:bCs/>
          <w:lang w:eastAsia="en-GB"/>
        </w:rPr>
        <w:t xml:space="preserve">Current legislation does not grant PHAs charging powers for carrying out </w:t>
      </w:r>
      <w:r>
        <w:rPr>
          <w:bCs/>
          <w:lang w:eastAsia="en-GB"/>
        </w:rPr>
        <w:t xml:space="preserve">PMMR checks on imported poultry meat. </w:t>
      </w:r>
      <w:r w:rsidRPr="0011686A">
        <w:rPr>
          <w:rFonts w:asciiTheme="minorHAnsi" w:eastAsia="Times New Roman" w:hAnsiTheme="minorHAnsi" w:cstheme="minorHAnsi"/>
          <w:szCs w:val="24"/>
          <w:lang w:eastAsia="en-GB"/>
        </w:rPr>
        <w:t xml:space="preserve">Without this change </w:t>
      </w:r>
      <w:r>
        <w:rPr>
          <w:rFonts w:asciiTheme="minorHAnsi" w:eastAsia="Times New Roman" w:hAnsiTheme="minorHAnsi" w:cstheme="minorHAnsi"/>
          <w:szCs w:val="24"/>
          <w:lang w:eastAsia="en-GB"/>
        </w:rPr>
        <w:t xml:space="preserve">PHAs </w:t>
      </w:r>
      <w:r w:rsidRPr="0011686A">
        <w:rPr>
          <w:rFonts w:asciiTheme="minorHAnsi" w:eastAsia="Times New Roman" w:hAnsiTheme="minorHAnsi" w:cstheme="minorHAnsi"/>
          <w:szCs w:val="24"/>
          <w:lang w:eastAsia="en-GB"/>
        </w:rPr>
        <w:t xml:space="preserve">will not be able to </w:t>
      </w:r>
      <w:r>
        <w:rPr>
          <w:rFonts w:asciiTheme="minorHAnsi" w:eastAsia="Times New Roman" w:hAnsiTheme="minorHAnsi" w:cstheme="minorHAnsi"/>
          <w:szCs w:val="24"/>
          <w:lang w:eastAsia="en-GB"/>
        </w:rPr>
        <w:t xml:space="preserve">recover the cost needed to carry out PMMR checks for third country imports. </w:t>
      </w:r>
    </w:p>
    <w:p w14:paraId="35166564" w14:textId="6AB0AEB0" w:rsidR="008455F3" w:rsidRDefault="00832E31" w:rsidP="008455F3">
      <w:pPr>
        <w:spacing w:before="100" w:beforeAutospacing="1" w:after="100" w:afterAutospacing="1" w:line="240" w:lineRule="auto"/>
        <w:rPr>
          <w:rFonts w:asciiTheme="minorHAnsi" w:eastAsia="Times New Roman" w:hAnsiTheme="minorHAnsi" w:cstheme="minorHAnsi"/>
          <w:szCs w:val="24"/>
          <w:lang w:eastAsia="en-GB"/>
        </w:rPr>
      </w:pPr>
      <w:r>
        <w:rPr>
          <w:rFonts w:eastAsia="Times New Roman"/>
        </w:rPr>
        <w:t xml:space="preserve">5.10.1 </w:t>
      </w:r>
      <w:r w:rsidR="008455F3" w:rsidRPr="00BE21BD">
        <w:rPr>
          <w:rFonts w:eastAsia="Times New Roman"/>
        </w:rPr>
        <w:t xml:space="preserve">Depending on the point of entry, responsibility for checking imports at an animal product BCP will fall to either a </w:t>
      </w:r>
      <w:r w:rsidR="008455F3">
        <w:rPr>
          <w:rFonts w:eastAsia="Times New Roman"/>
        </w:rPr>
        <w:t xml:space="preserve">PHA or a </w:t>
      </w:r>
      <w:r w:rsidR="008455F3" w:rsidRPr="00BE21BD">
        <w:rPr>
          <w:rFonts w:eastAsia="Times New Roman"/>
        </w:rPr>
        <w:t>LA</w:t>
      </w:r>
      <w:r w:rsidR="008455F3">
        <w:rPr>
          <w:rFonts w:eastAsia="Times New Roman"/>
        </w:rPr>
        <w:t xml:space="preserve">. </w:t>
      </w:r>
    </w:p>
    <w:p w14:paraId="373C7A6E" w14:textId="52B5AF77" w:rsidR="008455F3"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5.1</w:t>
      </w:r>
      <w:r w:rsidR="00832E31">
        <w:rPr>
          <w:rFonts w:eastAsia="Times New Roman" w:cs="Arial"/>
          <w:szCs w:val="24"/>
          <w:lang w:eastAsia="en-GB"/>
        </w:rPr>
        <w:t>1</w:t>
      </w:r>
      <w:r>
        <w:rPr>
          <w:rFonts w:eastAsia="Times New Roman" w:cs="Arial"/>
          <w:szCs w:val="24"/>
          <w:lang w:eastAsia="en-GB"/>
        </w:rPr>
        <w:t>. In England w</w:t>
      </w:r>
      <w:r w:rsidRPr="000514EB">
        <w:rPr>
          <w:rFonts w:eastAsia="Times New Roman" w:cs="Arial"/>
          <w:szCs w:val="24"/>
          <w:lang w:eastAsia="en-GB"/>
        </w:rPr>
        <w:t xml:space="preserve">e </w:t>
      </w:r>
      <w:r>
        <w:rPr>
          <w:rFonts w:eastAsia="Times New Roman" w:cs="Arial"/>
          <w:szCs w:val="24"/>
          <w:lang w:eastAsia="en-GB"/>
        </w:rPr>
        <w:t>are exploring options</w:t>
      </w:r>
      <w:r w:rsidRPr="000514EB">
        <w:rPr>
          <w:rFonts w:eastAsia="Times New Roman" w:cs="Arial"/>
          <w:szCs w:val="24"/>
          <w:lang w:eastAsia="en-GB"/>
        </w:rPr>
        <w:t xml:space="preserve"> to grant </w:t>
      </w:r>
      <w:r>
        <w:rPr>
          <w:rFonts w:eastAsia="Times New Roman" w:cs="Arial"/>
          <w:szCs w:val="24"/>
          <w:lang w:eastAsia="en-GB"/>
        </w:rPr>
        <w:t>PHAs</w:t>
      </w:r>
      <w:r w:rsidR="00691F0A">
        <w:rPr>
          <w:rFonts w:eastAsia="Times New Roman" w:cs="Arial"/>
          <w:szCs w:val="24"/>
          <w:lang w:eastAsia="en-GB"/>
        </w:rPr>
        <w:t xml:space="preserve"> and </w:t>
      </w:r>
      <w:r>
        <w:rPr>
          <w:rFonts w:eastAsia="Times New Roman" w:cs="Arial"/>
          <w:szCs w:val="24"/>
          <w:lang w:eastAsia="en-GB"/>
        </w:rPr>
        <w:t xml:space="preserve">LAs </w:t>
      </w:r>
      <w:r w:rsidRPr="000514EB">
        <w:rPr>
          <w:rFonts w:eastAsia="Times New Roman" w:cs="Arial"/>
          <w:szCs w:val="24"/>
          <w:lang w:eastAsia="en-GB"/>
        </w:rPr>
        <w:t>charging powers</w:t>
      </w:r>
      <w:r>
        <w:rPr>
          <w:rFonts w:eastAsia="Times New Roman" w:cs="Arial"/>
          <w:szCs w:val="24"/>
          <w:lang w:eastAsia="en-GB"/>
        </w:rPr>
        <w:t xml:space="preserve"> for full cost recovery on all PMMR checks on imports. </w:t>
      </w:r>
    </w:p>
    <w:p w14:paraId="2631A448" w14:textId="25A40E40" w:rsidR="008455F3" w:rsidRPr="002D3415" w:rsidRDefault="008455F3" w:rsidP="008455F3">
      <w:pPr>
        <w:spacing w:before="100" w:beforeAutospacing="1" w:after="100" w:afterAutospacing="1" w:line="240" w:lineRule="auto"/>
        <w:rPr>
          <w:rFonts w:cs="Arial"/>
          <w:szCs w:val="24"/>
          <w:lang w:eastAsia="en-GB"/>
        </w:rPr>
      </w:pPr>
      <w:r w:rsidRPr="00BE21BD">
        <w:rPr>
          <w:rFonts w:asciiTheme="minorHAnsi" w:eastAsia="Times New Roman" w:hAnsiTheme="minorHAnsi" w:cstheme="minorHAnsi"/>
          <w:szCs w:val="24"/>
          <w:lang w:eastAsia="en-GB"/>
        </w:rPr>
        <w:t>5.1</w:t>
      </w:r>
      <w:r w:rsidR="00832E31">
        <w:rPr>
          <w:rFonts w:asciiTheme="minorHAnsi" w:eastAsia="Times New Roman" w:hAnsiTheme="minorHAnsi" w:cstheme="minorHAnsi"/>
          <w:szCs w:val="24"/>
          <w:lang w:eastAsia="en-GB"/>
        </w:rPr>
        <w:t>2</w:t>
      </w:r>
      <w:r w:rsidRPr="00BE21BD">
        <w:rPr>
          <w:rFonts w:asciiTheme="minorHAnsi" w:eastAsia="Times New Roman" w:hAnsiTheme="minorHAnsi" w:cstheme="minorHAnsi"/>
          <w:szCs w:val="24"/>
          <w:lang w:eastAsia="en-GB"/>
        </w:rPr>
        <w:t>.</w:t>
      </w:r>
      <w:r w:rsidRPr="00986B1C">
        <w:rPr>
          <w:rFonts w:asciiTheme="minorHAnsi" w:eastAsia="Times New Roman" w:hAnsiTheme="minorHAnsi" w:cstheme="minorHAnsi"/>
          <w:i/>
          <w:szCs w:val="24"/>
          <w:lang w:eastAsia="en-GB"/>
        </w:rPr>
        <w:t xml:space="preserve"> </w:t>
      </w:r>
      <w:r>
        <w:rPr>
          <w:rFonts w:cs="Arial"/>
          <w:szCs w:val="24"/>
        </w:rPr>
        <w:t>To ensure third country poultry meat checks can be completed in Wales, w</w:t>
      </w:r>
      <w:r>
        <w:rPr>
          <w:rFonts w:cs="Arial"/>
          <w:szCs w:val="24"/>
          <w:lang w:eastAsia="en-GB"/>
        </w:rPr>
        <w:t>e are considering granting charging powers to PHAs</w:t>
      </w:r>
      <w:r w:rsidR="00805E10">
        <w:rPr>
          <w:rFonts w:cs="Arial"/>
          <w:szCs w:val="24"/>
          <w:lang w:eastAsia="en-GB"/>
        </w:rPr>
        <w:t xml:space="preserve"> and </w:t>
      </w:r>
      <w:r>
        <w:rPr>
          <w:rFonts w:cs="Arial"/>
          <w:szCs w:val="24"/>
          <w:lang w:eastAsia="en-GB"/>
        </w:rPr>
        <w:t>LAs for full cost recovery of PMMR import checks.</w:t>
      </w:r>
    </w:p>
    <w:p w14:paraId="59781B39" w14:textId="6128BCCF" w:rsidR="008455F3"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5.1</w:t>
      </w:r>
      <w:r w:rsidR="00832E31">
        <w:rPr>
          <w:rFonts w:asciiTheme="minorHAnsi" w:eastAsia="Times New Roman" w:hAnsiTheme="minorHAnsi" w:cstheme="minorHAnsi"/>
          <w:szCs w:val="24"/>
          <w:lang w:eastAsia="en-GB"/>
        </w:rPr>
        <w:t>3</w:t>
      </w:r>
      <w:r>
        <w:rPr>
          <w:rFonts w:asciiTheme="minorHAnsi" w:eastAsia="Times New Roman" w:hAnsiTheme="minorHAnsi" w:cstheme="minorHAnsi"/>
          <w:szCs w:val="24"/>
          <w:lang w:eastAsia="en-GB"/>
        </w:rPr>
        <w:t xml:space="preserve">. </w:t>
      </w:r>
      <w:r>
        <w:rPr>
          <w:szCs w:val="24"/>
          <w:lang w:eastAsia="en-GB"/>
        </w:rPr>
        <w:t xml:space="preserve">For Scotland, Food Authorities have charging powers for carrying out water content tests. We are in discussion with them regarding charging to allow for full cost recovery for other PMMR checks on imports. </w:t>
      </w:r>
    </w:p>
    <w:p w14:paraId="6FB934F8" w14:textId="01CD4125" w:rsidR="008455F3" w:rsidRDefault="008455F3" w:rsidP="00CF326D">
      <w:pPr>
        <w:pStyle w:val="Heading3"/>
        <w:rPr>
          <w:rFonts w:cs="Arial"/>
          <w:lang w:eastAsia="en-GB"/>
        </w:rPr>
      </w:pPr>
      <w:bookmarkStart w:id="17" w:name="_Toc76986430"/>
      <w:r>
        <w:rPr>
          <w:lang w:eastAsia="en-GB"/>
        </w:rPr>
        <w:t xml:space="preserve">Proposal 3: </w:t>
      </w:r>
      <w:r w:rsidR="00805E10">
        <w:rPr>
          <w:lang w:eastAsia="en-GB"/>
        </w:rPr>
        <w:t>t</w:t>
      </w:r>
      <w:r w:rsidRPr="005623C8">
        <w:rPr>
          <w:lang w:eastAsia="en-GB"/>
        </w:rPr>
        <w:t xml:space="preserve">o omit fixed fees for </w:t>
      </w:r>
      <w:r>
        <w:rPr>
          <w:lang w:eastAsia="en-GB"/>
        </w:rPr>
        <w:t xml:space="preserve">water content </w:t>
      </w:r>
      <w:r w:rsidRPr="005623C8">
        <w:rPr>
          <w:lang w:eastAsia="en-GB"/>
        </w:rPr>
        <w:t xml:space="preserve">tests and replace with a flexible clause on </w:t>
      </w:r>
      <w:r>
        <w:rPr>
          <w:lang w:eastAsia="en-GB"/>
        </w:rPr>
        <w:t>charging</w:t>
      </w:r>
      <w:bookmarkEnd w:id="17"/>
    </w:p>
    <w:p w14:paraId="1675EC39" w14:textId="1CF6EF46" w:rsidR="00691F0A"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Pr>
          <w:rFonts w:eastAsia="Times New Roman" w:cs="Arial"/>
          <w:szCs w:val="24"/>
          <w:lang w:eastAsia="en-GB"/>
        </w:rPr>
        <w:t>5.1</w:t>
      </w:r>
      <w:r w:rsidR="00832E31">
        <w:rPr>
          <w:rFonts w:eastAsia="Times New Roman" w:cs="Arial"/>
          <w:szCs w:val="24"/>
          <w:lang w:eastAsia="en-GB"/>
        </w:rPr>
        <w:t>4</w:t>
      </w:r>
      <w:r>
        <w:rPr>
          <w:rFonts w:eastAsia="Times New Roman" w:cs="Arial"/>
          <w:szCs w:val="24"/>
          <w:lang w:eastAsia="en-GB"/>
        </w:rPr>
        <w:t xml:space="preserve">. One of the PMMR checks is a technical test for water content levels.  </w:t>
      </w:r>
      <w:bookmarkStart w:id="18" w:name="_Hlk76628809"/>
      <w:r w:rsidRPr="00A07A23">
        <w:rPr>
          <w:rFonts w:asciiTheme="minorHAnsi" w:eastAsia="Times New Roman" w:hAnsiTheme="minorHAnsi" w:cstheme="minorHAnsi"/>
          <w:szCs w:val="24"/>
          <w:lang w:eastAsia="en-GB"/>
        </w:rPr>
        <w:t>Schedule 3 of the Poultrymeat (England) Regulations 2011 lists fixed fees for tes</w:t>
      </w:r>
      <w:r w:rsidRPr="008F3696">
        <w:rPr>
          <w:rFonts w:asciiTheme="minorHAnsi" w:eastAsia="Times New Roman" w:hAnsiTheme="minorHAnsi" w:cstheme="minorHAnsi"/>
          <w:szCs w:val="24"/>
          <w:lang w:eastAsia="en-GB"/>
        </w:rPr>
        <w:t>ting poultry</w:t>
      </w:r>
      <w:r w:rsidRPr="00E03E41">
        <w:rPr>
          <w:rFonts w:asciiTheme="minorHAnsi" w:eastAsia="Times New Roman" w:hAnsiTheme="minorHAnsi" w:cstheme="minorHAnsi"/>
          <w:szCs w:val="24"/>
          <w:lang w:eastAsia="en-GB"/>
        </w:rPr>
        <w:t xml:space="preserve"> meat water content levels. </w:t>
      </w:r>
    </w:p>
    <w:p w14:paraId="2F31F113" w14:textId="027C0699" w:rsidR="008455F3" w:rsidRDefault="00832E31"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5.15 </w:t>
      </w:r>
      <w:r w:rsidR="008455F3" w:rsidRPr="00E03E41">
        <w:rPr>
          <w:rFonts w:asciiTheme="minorHAnsi" w:eastAsia="Times New Roman" w:hAnsiTheme="minorHAnsi" w:cstheme="minorHAnsi"/>
          <w:szCs w:val="24"/>
          <w:lang w:eastAsia="en-GB"/>
        </w:rPr>
        <w:t>As a result, the Food Standards Agency (FSA) and PHAs</w:t>
      </w:r>
      <w:r w:rsidR="00691F0A">
        <w:rPr>
          <w:rFonts w:asciiTheme="minorHAnsi" w:eastAsia="Times New Roman" w:hAnsiTheme="minorHAnsi" w:cstheme="minorHAnsi"/>
          <w:szCs w:val="24"/>
          <w:lang w:eastAsia="en-GB"/>
        </w:rPr>
        <w:t xml:space="preserve"> and </w:t>
      </w:r>
      <w:r w:rsidR="008455F3">
        <w:rPr>
          <w:rFonts w:asciiTheme="minorHAnsi" w:eastAsia="Times New Roman" w:hAnsiTheme="minorHAnsi" w:cstheme="minorHAnsi"/>
          <w:szCs w:val="24"/>
          <w:lang w:eastAsia="en-GB"/>
        </w:rPr>
        <w:t>LAs</w:t>
      </w:r>
      <w:r w:rsidR="008455F3" w:rsidRPr="00E03E41">
        <w:rPr>
          <w:rFonts w:asciiTheme="minorHAnsi" w:eastAsia="Times New Roman" w:hAnsiTheme="minorHAnsi" w:cstheme="minorHAnsi"/>
          <w:szCs w:val="24"/>
          <w:lang w:eastAsia="en-GB"/>
        </w:rPr>
        <w:t xml:space="preserve"> are currently unable to fully recover the cost of the water content test as the fixed fees mean</w:t>
      </w:r>
      <w:r w:rsidR="008455F3">
        <w:rPr>
          <w:rFonts w:asciiTheme="minorHAnsi" w:eastAsia="Times New Roman" w:hAnsiTheme="minorHAnsi" w:cstheme="minorHAnsi"/>
          <w:szCs w:val="24"/>
          <w:lang w:eastAsia="en-GB"/>
        </w:rPr>
        <w:t>s full cost recovery</w:t>
      </w:r>
      <w:r w:rsidR="008455F3" w:rsidRPr="00E03E41">
        <w:rPr>
          <w:rFonts w:asciiTheme="minorHAnsi" w:eastAsia="Times New Roman" w:hAnsiTheme="minorHAnsi" w:cstheme="minorHAnsi"/>
          <w:szCs w:val="24"/>
          <w:lang w:eastAsia="en-GB"/>
        </w:rPr>
        <w:t xml:space="preserve"> at present is not possible.</w:t>
      </w:r>
    </w:p>
    <w:bookmarkEnd w:id="18"/>
    <w:p w14:paraId="29FA3DCB" w14:textId="40C90C33" w:rsidR="008455F3" w:rsidRDefault="008455F3" w:rsidP="008455F3">
      <w:pPr>
        <w:spacing w:before="100" w:beforeAutospacing="1" w:after="100" w:afterAutospacing="1" w:line="240" w:lineRule="auto"/>
        <w:rPr>
          <w:rFonts w:eastAsia="Times New Roman" w:cs="Arial"/>
          <w:szCs w:val="24"/>
          <w:lang w:eastAsia="en-GB"/>
        </w:rPr>
      </w:pPr>
      <w:r>
        <w:rPr>
          <w:rFonts w:asciiTheme="minorHAnsi" w:eastAsia="Times New Roman" w:hAnsiTheme="minorHAnsi" w:cstheme="minorHAnsi"/>
          <w:szCs w:val="24"/>
          <w:lang w:eastAsia="en-GB"/>
        </w:rPr>
        <w:t>5.1</w:t>
      </w:r>
      <w:r w:rsidR="00832E31">
        <w:rPr>
          <w:rFonts w:asciiTheme="minorHAnsi" w:eastAsia="Times New Roman" w:hAnsiTheme="minorHAnsi" w:cstheme="minorHAnsi"/>
          <w:szCs w:val="24"/>
          <w:lang w:eastAsia="en-GB"/>
        </w:rPr>
        <w:t>6</w:t>
      </w:r>
      <w:r>
        <w:rPr>
          <w:rFonts w:asciiTheme="minorHAnsi" w:eastAsia="Times New Roman" w:hAnsiTheme="minorHAnsi" w:cstheme="minorHAnsi"/>
          <w:szCs w:val="24"/>
          <w:lang w:eastAsia="en-GB"/>
        </w:rPr>
        <w:t xml:space="preserve">. </w:t>
      </w:r>
      <w:r>
        <w:rPr>
          <w:rFonts w:eastAsia="Times New Roman" w:cs="Arial"/>
          <w:szCs w:val="24"/>
          <w:lang w:eastAsia="en-GB"/>
        </w:rPr>
        <w:t xml:space="preserve">We plan to omit the fixed cost for water content testing and replace this with a flexible clause on charging so that full cost recovery is possible for water content testing. </w:t>
      </w:r>
    </w:p>
    <w:p w14:paraId="2343BC2D" w14:textId="3A536CB4" w:rsidR="00805E10" w:rsidRDefault="008455F3" w:rsidP="008455F3">
      <w:p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lastRenderedPageBreak/>
        <w:t>5.1</w:t>
      </w:r>
      <w:r w:rsidR="00832E31">
        <w:rPr>
          <w:rFonts w:asciiTheme="minorHAnsi" w:hAnsiTheme="minorHAnsi" w:cstheme="minorHAnsi"/>
          <w:lang w:eastAsia="en-GB"/>
        </w:rPr>
        <w:t>7</w:t>
      </w:r>
      <w:r>
        <w:rPr>
          <w:rFonts w:asciiTheme="minorHAnsi" w:hAnsiTheme="minorHAnsi" w:cstheme="minorHAnsi"/>
          <w:lang w:eastAsia="en-GB"/>
        </w:rPr>
        <w:t xml:space="preserve">. </w:t>
      </w:r>
      <w:r w:rsidR="00691F0A">
        <w:rPr>
          <w:rFonts w:asciiTheme="minorHAnsi" w:hAnsiTheme="minorHAnsi" w:cstheme="minorHAnsi"/>
          <w:lang w:eastAsia="en-GB"/>
        </w:rPr>
        <w:t>T</w:t>
      </w:r>
      <w:r w:rsidRPr="00933618">
        <w:rPr>
          <w:rFonts w:asciiTheme="minorHAnsi" w:hAnsiTheme="minorHAnsi" w:cstheme="minorHAnsi"/>
          <w:lang w:eastAsia="en-GB"/>
        </w:rPr>
        <w:t xml:space="preserve">o make </w:t>
      </w:r>
      <w:r w:rsidR="00691F0A">
        <w:rPr>
          <w:rFonts w:asciiTheme="minorHAnsi" w:hAnsiTheme="minorHAnsi" w:cstheme="minorHAnsi"/>
          <w:lang w:eastAsia="en-GB"/>
        </w:rPr>
        <w:t>g</w:t>
      </w:r>
      <w:r w:rsidRPr="00933618">
        <w:rPr>
          <w:rFonts w:asciiTheme="minorHAnsi" w:hAnsiTheme="minorHAnsi" w:cstheme="minorHAnsi"/>
          <w:lang w:eastAsia="en-GB"/>
        </w:rPr>
        <w:t xml:space="preserve">overnment-supported </w:t>
      </w:r>
      <w:r>
        <w:rPr>
          <w:rFonts w:asciiTheme="minorHAnsi" w:hAnsiTheme="minorHAnsi" w:cstheme="minorHAnsi"/>
          <w:lang w:eastAsia="en-GB"/>
        </w:rPr>
        <w:t xml:space="preserve">water </w:t>
      </w:r>
      <w:r w:rsidRPr="00933618">
        <w:rPr>
          <w:rFonts w:asciiTheme="minorHAnsi" w:hAnsiTheme="minorHAnsi" w:cstheme="minorHAnsi"/>
          <w:lang w:eastAsia="en-GB"/>
        </w:rPr>
        <w:t>testing available at a cost that the market will support</w:t>
      </w:r>
      <w:r w:rsidR="00691F0A">
        <w:rPr>
          <w:rFonts w:asciiTheme="minorHAnsi" w:hAnsiTheme="minorHAnsi" w:cstheme="minorHAnsi"/>
          <w:lang w:eastAsia="en-GB"/>
        </w:rPr>
        <w:t>.</w:t>
      </w:r>
      <w:r w:rsidRPr="00933618">
        <w:rPr>
          <w:rFonts w:asciiTheme="minorHAnsi" w:hAnsiTheme="minorHAnsi" w:cstheme="minorHAnsi"/>
          <w:lang w:eastAsia="en-GB"/>
        </w:rPr>
        <w:t xml:space="preserve"> </w:t>
      </w:r>
      <w:r w:rsidR="00691F0A">
        <w:rPr>
          <w:rFonts w:asciiTheme="minorHAnsi" w:hAnsiTheme="minorHAnsi" w:cstheme="minorHAnsi"/>
          <w:lang w:eastAsia="en-GB"/>
        </w:rPr>
        <w:t>I</w:t>
      </w:r>
      <w:r w:rsidRPr="00933618">
        <w:rPr>
          <w:rFonts w:asciiTheme="minorHAnsi" w:hAnsiTheme="minorHAnsi" w:cstheme="minorHAnsi"/>
          <w:lang w:eastAsia="en-GB"/>
        </w:rPr>
        <w:t xml:space="preserve">t is proposed by Defra that a contract for the outsourcing of this </w:t>
      </w:r>
      <w:r>
        <w:rPr>
          <w:rFonts w:asciiTheme="minorHAnsi" w:hAnsiTheme="minorHAnsi" w:cstheme="minorHAnsi"/>
          <w:lang w:eastAsia="en-GB"/>
        </w:rPr>
        <w:t xml:space="preserve">water test </w:t>
      </w:r>
      <w:r w:rsidRPr="00933618">
        <w:rPr>
          <w:rFonts w:asciiTheme="minorHAnsi" w:hAnsiTheme="minorHAnsi" w:cstheme="minorHAnsi"/>
          <w:lang w:eastAsia="en-GB"/>
        </w:rPr>
        <w:t xml:space="preserve">requirement is put in place. </w:t>
      </w:r>
    </w:p>
    <w:p w14:paraId="012B1EFA" w14:textId="318B5B0F" w:rsidR="00691F0A" w:rsidRDefault="00832E31" w:rsidP="008455F3">
      <w:pPr>
        <w:spacing w:before="100" w:beforeAutospacing="1" w:after="100" w:afterAutospacing="1" w:line="240" w:lineRule="auto"/>
        <w:rPr>
          <w:rFonts w:asciiTheme="minorHAnsi" w:hAnsiTheme="minorHAnsi" w:cstheme="minorHAnsi"/>
          <w:lang w:eastAsia="en-GB"/>
        </w:rPr>
      </w:pPr>
      <w:r>
        <w:rPr>
          <w:rFonts w:asciiTheme="minorHAnsi" w:hAnsiTheme="minorHAnsi" w:cstheme="minorHAnsi"/>
          <w:lang w:eastAsia="en-GB"/>
        </w:rPr>
        <w:t xml:space="preserve">5.17.1 </w:t>
      </w:r>
      <w:r w:rsidR="008455F3" w:rsidRPr="00933618">
        <w:rPr>
          <w:rFonts w:asciiTheme="minorHAnsi" w:hAnsiTheme="minorHAnsi" w:cstheme="minorHAnsi"/>
          <w:lang w:eastAsia="en-GB"/>
        </w:rPr>
        <w:t>The supplier</w:t>
      </w:r>
      <w:r w:rsidR="00691F0A">
        <w:rPr>
          <w:rFonts w:asciiTheme="minorHAnsi" w:hAnsiTheme="minorHAnsi" w:cstheme="minorHAnsi"/>
          <w:lang w:eastAsia="en-GB"/>
        </w:rPr>
        <w:t>s</w:t>
      </w:r>
      <w:r w:rsidR="008455F3" w:rsidRPr="00933618">
        <w:rPr>
          <w:rFonts w:asciiTheme="minorHAnsi" w:hAnsiTheme="minorHAnsi" w:cstheme="minorHAnsi"/>
          <w:lang w:eastAsia="en-GB"/>
        </w:rPr>
        <w:t xml:space="preserve"> will be selected </w:t>
      </w:r>
      <w:r w:rsidR="00691F0A">
        <w:rPr>
          <w:rFonts w:asciiTheme="minorHAnsi" w:hAnsiTheme="minorHAnsi" w:cstheme="minorHAnsi"/>
          <w:lang w:eastAsia="en-GB"/>
        </w:rPr>
        <w:t>by</w:t>
      </w:r>
      <w:r w:rsidR="008455F3" w:rsidRPr="00933618">
        <w:rPr>
          <w:rFonts w:asciiTheme="minorHAnsi" w:hAnsiTheme="minorHAnsi" w:cstheme="minorHAnsi"/>
          <w:lang w:eastAsia="en-GB"/>
        </w:rPr>
        <w:t xml:space="preserve"> a competitive tender process designed to provide industry with high quality testing service, meeting </w:t>
      </w:r>
      <w:proofErr w:type="gramStart"/>
      <w:r w:rsidR="008455F3" w:rsidRPr="00933618">
        <w:rPr>
          <w:rFonts w:asciiTheme="minorHAnsi" w:hAnsiTheme="minorHAnsi" w:cstheme="minorHAnsi"/>
          <w:lang w:eastAsia="en-GB"/>
        </w:rPr>
        <w:t>all of</w:t>
      </w:r>
      <w:proofErr w:type="gramEnd"/>
      <w:r w:rsidR="008455F3" w:rsidRPr="00933618">
        <w:rPr>
          <w:rFonts w:asciiTheme="minorHAnsi" w:hAnsiTheme="minorHAnsi" w:cstheme="minorHAnsi"/>
          <w:lang w:eastAsia="en-GB"/>
        </w:rPr>
        <w:t xml:space="preserve"> the required standards whilst offering value for money. </w:t>
      </w:r>
    </w:p>
    <w:p w14:paraId="00217110" w14:textId="79DD3F0B" w:rsidR="008455F3" w:rsidRPr="00933618" w:rsidRDefault="00832E31" w:rsidP="008455F3">
      <w:pPr>
        <w:spacing w:before="100" w:beforeAutospacing="1" w:after="100" w:afterAutospacing="1" w:line="240" w:lineRule="auto"/>
        <w:rPr>
          <w:rFonts w:asciiTheme="minorHAnsi" w:hAnsiTheme="minorHAnsi" w:cstheme="minorHAnsi"/>
          <w:sz w:val="22"/>
          <w:lang w:eastAsia="en-GB"/>
        </w:rPr>
      </w:pPr>
      <w:r>
        <w:rPr>
          <w:rFonts w:asciiTheme="minorHAnsi" w:hAnsiTheme="minorHAnsi" w:cstheme="minorHAnsi"/>
          <w:lang w:eastAsia="en-GB"/>
        </w:rPr>
        <w:t xml:space="preserve">5.17.2 </w:t>
      </w:r>
      <w:r w:rsidR="008455F3" w:rsidRPr="00933618">
        <w:rPr>
          <w:rFonts w:asciiTheme="minorHAnsi" w:hAnsiTheme="minorHAnsi" w:cstheme="minorHAnsi"/>
          <w:lang w:eastAsia="en-GB"/>
        </w:rPr>
        <w:t xml:space="preserve">It is anticipated at this stage that this will be via a concession contract, allowing industry to transact directly with the </w:t>
      </w:r>
      <w:r w:rsidR="008455F3">
        <w:rPr>
          <w:rFonts w:asciiTheme="minorHAnsi" w:hAnsiTheme="minorHAnsi" w:cstheme="minorHAnsi"/>
          <w:lang w:eastAsia="en-GB"/>
        </w:rPr>
        <w:t xml:space="preserve">water content test </w:t>
      </w:r>
      <w:r w:rsidR="008455F3" w:rsidRPr="00933618">
        <w:rPr>
          <w:rFonts w:asciiTheme="minorHAnsi" w:hAnsiTheme="minorHAnsi" w:cstheme="minorHAnsi"/>
          <w:lang w:eastAsia="en-GB"/>
        </w:rPr>
        <w:t xml:space="preserve">supplier under a </w:t>
      </w:r>
      <w:r w:rsidR="00691F0A">
        <w:rPr>
          <w:rFonts w:asciiTheme="minorHAnsi" w:hAnsiTheme="minorHAnsi" w:cstheme="minorHAnsi"/>
          <w:lang w:eastAsia="en-GB"/>
        </w:rPr>
        <w:t>g</w:t>
      </w:r>
      <w:r w:rsidR="008455F3" w:rsidRPr="00933618">
        <w:rPr>
          <w:rFonts w:asciiTheme="minorHAnsi" w:hAnsiTheme="minorHAnsi" w:cstheme="minorHAnsi"/>
          <w:lang w:eastAsia="en-GB"/>
        </w:rPr>
        <w:t>overnment contract.</w:t>
      </w:r>
      <w:r w:rsidR="008455F3">
        <w:rPr>
          <w:rFonts w:asciiTheme="minorHAnsi" w:hAnsiTheme="minorHAnsi" w:cstheme="minorHAnsi"/>
          <w:lang w:eastAsia="en-GB"/>
        </w:rPr>
        <w:t xml:space="preserve"> </w:t>
      </w:r>
    </w:p>
    <w:p w14:paraId="58A87356" w14:textId="21DCEB84" w:rsidR="00691F0A" w:rsidRDefault="008455F3" w:rsidP="008455F3">
      <w:pPr>
        <w:spacing w:before="100" w:beforeAutospacing="1" w:after="100" w:afterAutospacing="1" w:line="240" w:lineRule="auto"/>
        <w:rPr>
          <w:rFonts w:asciiTheme="minorHAnsi" w:hAnsiTheme="minorHAnsi" w:cstheme="minorHAnsi"/>
          <w:szCs w:val="24"/>
          <w:lang w:eastAsia="en-GB"/>
        </w:rPr>
      </w:pPr>
      <w:bookmarkStart w:id="19" w:name="_Hlk76059791"/>
      <w:r>
        <w:rPr>
          <w:rFonts w:asciiTheme="minorHAnsi" w:eastAsia="Times New Roman" w:hAnsiTheme="minorHAnsi" w:cstheme="minorHAnsi"/>
          <w:szCs w:val="24"/>
          <w:lang w:eastAsia="en-GB"/>
        </w:rPr>
        <w:t>5.1</w:t>
      </w:r>
      <w:r w:rsidR="00832E31">
        <w:rPr>
          <w:rFonts w:asciiTheme="minorHAnsi" w:eastAsia="Times New Roman" w:hAnsiTheme="minorHAnsi" w:cstheme="minorHAnsi"/>
          <w:szCs w:val="24"/>
          <w:lang w:eastAsia="en-GB"/>
        </w:rPr>
        <w:t>8</w:t>
      </w:r>
      <w:r>
        <w:rPr>
          <w:rFonts w:asciiTheme="minorHAnsi" w:eastAsia="Times New Roman" w:hAnsiTheme="minorHAnsi" w:cstheme="minorHAnsi"/>
          <w:szCs w:val="24"/>
          <w:lang w:eastAsia="en-GB"/>
        </w:rPr>
        <w:t xml:space="preserve">. </w:t>
      </w:r>
      <w:r w:rsidRPr="00A07A23">
        <w:rPr>
          <w:rFonts w:asciiTheme="minorHAnsi" w:eastAsia="Times New Roman" w:hAnsiTheme="minorHAnsi" w:cstheme="minorHAnsi"/>
          <w:szCs w:val="24"/>
          <w:lang w:eastAsia="en-GB"/>
        </w:rPr>
        <w:t xml:space="preserve">We will replace </w:t>
      </w:r>
      <w:r w:rsidRPr="008F3696">
        <w:rPr>
          <w:rFonts w:asciiTheme="minorHAnsi" w:eastAsia="Times New Roman" w:hAnsiTheme="minorHAnsi" w:cstheme="minorHAnsi"/>
          <w:szCs w:val="24"/>
          <w:lang w:eastAsia="en-GB"/>
        </w:rPr>
        <w:t xml:space="preserve">fixed fees </w:t>
      </w:r>
      <w:r>
        <w:rPr>
          <w:rFonts w:asciiTheme="minorHAnsi" w:eastAsia="Times New Roman" w:hAnsiTheme="minorHAnsi" w:cstheme="minorHAnsi"/>
          <w:szCs w:val="24"/>
          <w:lang w:eastAsia="en-GB"/>
        </w:rPr>
        <w:t xml:space="preserve">for water testing </w:t>
      </w:r>
      <w:r w:rsidRPr="008F3696">
        <w:rPr>
          <w:rFonts w:asciiTheme="minorHAnsi" w:eastAsia="Times New Roman" w:hAnsiTheme="minorHAnsi" w:cstheme="minorHAnsi"/>
          <w:szCs w:val="24"/>
          <w:lang w:eastAsia="en-GB"/>
        </w:rPr>
        <w:t xml:space="preserve">with a flexible </w:t>
      </w:r>
      <w:r>
        <w:rPr>
          <w:rFonts w:asciiTheme="minorHAnsi" w:eastAsia="Times New Roman" w:hAnsiTheme="minorHAnsi" w:cstheme="minorHAnsi"/>
          <w:szCs w:val="24"/>
          <w:lang w:eastAsia="en-GB"/>
        </w:rPr>
        <w:t>charging</w:t>
      </w:r>
      <w:r w:rsidRPr="00E03E41">
        <w:rPr>
          <w:rFonts w:asciiTheme="minorHAnsi" w:eastAsia="Times New Roman" w:hAnsiTheme="minorHAnsi" w:cstheme="minorHAnsi"/>
          <w:szCs w:val="24"/>
          <w:lang w:eastAsia="en-GB"/>
        </w:rPr>
        <w:t xml:space="preserve"> </w:t>
      </w:r>
      <w:r w:rsidRPr="008F3696">
        <w:rPr>
          <w:rFonts w:asciiTheme="minorHAnsi" w:eastAsia="Times New Roman" w:hAnsiTheme="minorHAnsi" w:cstheme="minorHAnsi"/>
          <w:szCs w:val="24"/>
          <w:lang w:eastAsia="en-GB"/>
        </w:rPr>
        <w:t>clause. This will be</w:t>
      </w:r>
      <w:r w:rsidRPr="00E03E41">
        <w:rPr>
          <w:rFonts w:asciiTheme="minorHAnsi" w:eastAsia="Times New Roman" w:hAnsiTheme="minorHAnsi" w:cstheme="minorHAnsi"/>
          <w:szCs w:val="24"/>
          <w:lang w:eastAsia="en-GB"/>
        </w:rPr>
        <w:t xml:space="preserve"> </w:t>
      </w:r>
      <w:r w:rsidRPr="00933618">
        <w:rPr>
          <w:rFonts w:asciiTheme="minorHAnsi" w:hAnsiTheme="minorHAnsi" w:cstheme="minorHAnsi"/>
          <w:szCs w:val="24"/>
          <w:lang w:eastAsia="en-GB"/>
        </w:rPr>
        <w:t>designed to limit increases</w:t>
      </w:r>
      <w:r>
        <w:rPr>
          <w:rFonts w:asciiTheme="minorHAnsi" w:hAnsiTheme="minorHAnsi" w:cstheme="minorHAnsi"/>
          <w:szCs w:val="24"/>
          <w:lang w:eastAsia="en-GB"/>
        </w:rPr>
        <w:t xml:space="preserve"> in charges</w:t>
      </w:r>
      <w:r w:rsidRPr="00933618">
        <w:rPr>
          <w:rFonts w:asciiTheme="minorHAnsi" w:hAnsiTheme="minorHAnsi" w:cstheme="minorHAnsi"/>
          <w:szCs w:val="24"/>
          <w:lang w:eastAsia="en-GB"/>
        </w:rPr>
        <w:t xml:space="preserve">, reflecting actual cost of the selected testing supplier. </w:t>
      </w:r>
    </w:p>
    <w:p w14:paraId="1DFB1DE6" w14:textId="3EC6DCC6" w:rsidR="008455F3" w:rsidRPr="00E03E41" w:rsidRDefault="00832E31"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hAnsiTheme="minorHAnsi" w:cstheme="minorHAnsi"/>
          <w:szCs w:val="24"/>
          <w:lang w:eastAsia="en-GB"/>
        </w:rPr>
        <w:t xml:space="preserve">5.19 </w:t>
      </w:r>
      <w:r w:rsidR="008455F3" w:rsidRPr="00933618">
        <w:rPr>
          <w:rFonts w:asciiTheme="minorHAnsi" w:hAnsiTheme="minorHAnsi" w:cstheme="minorHAnsi"/>
          <w:szCs w:val="24"/>
          <w:lang w:eastAsia="en-GB"/>
        </w:rPr>
        <w:t xml:space="preserve">These increases will be limited to no more than one annual increase. </w:t>
      </w:r>
      <w:r w:rsidR="008455F3" w:rsidRPr="00E03E41">
        <w:rPr>
          <w:rFonts w:asciiTheme="minorHAnsi" w:eastAsia="Times New Roman" w:hAnsiTheme="minorHAnsi" w:cstheme="minorHAnsi"/>
          <w:szCs w:val="24"/>
          <w:lang w:eastAsia="en-GB"/>
        </w:rPr>
        <w:t xml:space="preserve">This </w:t>
      </w:r>
      <w:r w:rsidR="008455F3" w:rsidRPr="00A07A23">
        <w:rPr>
          <w:rFonts w:asciiTheme="minorHAnsi" w:eastAsia="Times New Roman" w:hAnsiTheme="minorHAnsi" w:cstheme="minorHAnsi"/>
          <w:szCs w:val="24"/>
          <w:lang w:eastAsia="en-GB"/>
        </w:rPr>
        <w:t xml:space="preserve">will enable those contracted to carry out water content tests </w:t>
      </w:r>
      <w:r w:rsidR="008455F3" w:rsidRPr="00E03E41">
        <w:rPr>
          <w:rFonts w:asciiTheme="minorHAnsi" w:eastAsia="Times New Roman" w:hAnsiTheme="minorHAnsi" w:cstheme="minorHAnsi"/>
          <w:szCs w:val="24"/>
          <w:lang w:eastAsia="en-GB"/>
        </w:rPr>
        <w:t xml:space="preserve">to charge the market rate </w:t>
      </w:r>
      <w:r w:rsidR="008455F3">
        <w:rPr>
          <w:rFonts w:asciiTheme="minorHAnsi" w:eastAsia="Times New Roman" w:hAnsiTheme="minorHAnsi" w:cstheme="minorHAnsi"/>
          <w:szCs w:val="24"/>
          <w:lang w:eastAsia="en-GB"/>
        </w:rPr>
        <w:t xml:space="preserve">at the point of contracting </w:t>
      </w:r>
      <w:r w:rsidR="008455F3" w:rsidRPr="00E03E41">
        <w:rPr>
          <w:rFonts w:asciiTheme="minorHAnsi" w:eastAsia="Times New Roman" w:hAnsiTheme="minorHAnsi" w:cstheme="minorHAnsi"/>
          <w:szCs w:val="24"/>
          <w:lang w:eastAsia="en-GB"/>
        </w:rPr>
        <w:t>for these tests</w:t>
      </w:r>
      <w:r w:rsidR="008455F3">
        <w:rPr>
          <w:rFonts w:asciiTheme="minorHAnsi" w:eastAsia="Times New Roman" w:hAnsiTheme="minorHAnsi" w:cstheme="minorHAnsi"/>
          <w:szCs w:val="24"/>
          <w:lang w:eastAsia="en-GB"/>
        </w:rPr>
        <w:t>, whilst protecting the end users from undue cost increases in the later years of the contract.</w:t>
      </w:r>
    </w:p>
    <w:bookmarkEnd w:id="19"/>
    <w:p w14:paraId="0A959755" w14:textId="7DB6C6D7" w:rsidR="00691F0A" w:rsidRDefault="008455F3" w:rsidP="008455F3">
      <w:pPr>
        <w:spacing w:before="100" w:beforeAutospacing="1" w:after="100" w:afterAutospacing="1" w:line="240" w:lineRule="auto"/>
        <w:rPr>
          <w:rFonts w:cs="Arial"/>
          <w:szCs w:val="24"/>
        </w:rPr>
      </w:pPr>
      <w:r w:rsidRPr="00986B1C">
        <w:rPr>
          <w:rFonts w:asciiTheme="minorHAnsi" w:eastAsia="Times New Roman" w:hAnsiTheme="minorHAnsi" w:cstheme="minorHAnsi"/>
          <w:szCs w:val="24"/>
          <w:lang w:eastAsia="en-GB"/>
        </w:rPr>
        <w:t>5.</w:t>
      </w:r>
      <w:r>
        <w:rPr>
          <w:rFonts w:asciiTheme="minorHAnsi" w:eastAsia="Times New Roman" w:hAnsiTheme="minorHAnsi" w:cstheme="minorHAnsi"/>
          <w:szCs w:val="24"/>
          <w:lang w:eastAsia="en-GB"/>
        </w:rPr>
        <w:t>2</w:t>
      </w:r>
      <w:r w:rsidR="00832E31">
        <w:rPr>
          <w:rFonts w:asciiTheme="minorHAnsi" w:eastAsia="Times New Roman" w:hAnsiTheme="minorHAnsi" w:cstheme="minorHAnsi"/>
          <w:szCs w:val="24"/>
          <w:lang w:eastAsia="en-GB"/>
        </w:rPr>
        <w:t>0</w:t>
      </w:r>
      <w:r w:rsidRPr="00986B1C">
        <w:rPr>
          <w:rFonts w:asciiTheme="minorHAnsi" w:eastAsia="Times New Roman" w:hAnsiTheme="minorHAnsi" w:cstheme="minorHAnsi"/>
          <w:szCs w:val="24"/>
          <w:lang w:eastAsia="en-GB"/>
        </w:rPr>
        <w:t xml:space="preserve">. </w:t>
      </w:r>
      <w:r>
        <w:rPr>
          <w:rFonts w:cs="Arial"/>
          <w:szCs w:val="24"/>
        </w:rPr>
        <w:t xml:space="preserve">We are reviewing Schedule 3 of the Poultrymeat (Wales) 2011 Regulations (fixed testing costs), for replacement with a flexible pricing clause. </w:t>
      </w:r>
    </w:p>
    <w:p w14:paraId="45B6C50A" w14:textId="31DA397C" w:rsidR="008455F3" w:rsidRPr="00986B1C" w:rsidRDefault="00832E31" w:rsidP="008455F3">
      <w:pPr>
        <w:spacing w:before="100" w:beforeAutospacing="1" w:after="100" w:afterAutospacing="1" w:line="240" w:lineRule="auto"/>
        <w:rPr>
          <w:rFonts w:cs="Arial"/>
          <w:szCs w:val="24"/>
        </w:rPr>
      </w:pPr>
      <w:r>
        <w:rPr>
          <w:rFonts w:cs="Arial"/>
          <w:szCs w:val="24"/>
        </w:rPr>
        <w:t xml:space="preserve">5.20.1 </w:t>
      </w:r>
      <w:r w:rsidR="008455F3">
        <w:rPr>
          <w:rFonts w:cs="Arial"/>
          <w:szCs w:val="24"/>
        </w:rPr>
        <w:t xml:space="preserve">Consideration is being given, but not limited, to recovery of the actual cost of testing during the life of any supplier contract granted, annual increases reflective of market rates and protection of the end user from undue cost increases. </w:t>
      </w:r>
    </w:p>
    <w:p w14:paraId="22C71528" w14:textId="77777777" w:rsidR="00691F0A"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5.21. For Scotland, Schedule 2 of the Poultrymeat (Scotland) Regulations 2011 lists fixed fees for testing of poultry meat water content levels: </w:t>
      </w:r>
    </w:p>
    <w:p w14:paraId="0FB1F99C" w14:textId="48D0325A" w:rsidR="008455F3" w:rsidRDefault="00832E31"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 xml:space="preserve">5.21.1 </w:t>
      </w:r>
      <w:r w:rsidR="008455F3">
        <w:rPr>
          <w:rFonts w:asciiTheme="minorHAnsi" w:eastAsia="Times New Roman" w:hAnsiTheme="minorHAnsi" w:cstheme="minorHAnsi"/>
          <w:szCs w:val="24"/>
          <w:lang w:eastAsia="en-GB"/>
        </w:rPr>
        <w:t>As a result, Food Standards Scotland</w:t>
      </w:r>
      <w:r w:rsidR="00691F0A">
        <w:rPr>
          <w:rFonts w:asciiTheme="minorHAnsi" w:eastAsia="Times New Roman" w:hAnsiTheme="minorHAnsi" w:cstheme="minorHAnsi"/>
          <w:szCs w:val="24"/>
          <w:lang w:eastAsia="en-GB"/>
        </w:rPr>
        <w:t xml:space="preserve"> and </w:t>
      </w:r>
      <w:r w:rsidR="008455F3">
        <w:rPr>
          <w:rFonts w:asciiTheme="minorHAnsi" w:eastAsia="Times New Roman" w:hAnsiTheme="minorHAnsi" w:cstheme="minorHAnsi"/>
          <w:szCs w:val="24"/>
          <w:lang w:eastAsia="en-GB"/>
        </w:rPr>
        <w:t>Food Authorities are currently unable to fully recover the cost of the water content test as the fixed fees mean charging the market rate at present is not possible.</w:t>
      </w:r>
    </w:p>
    <w:p w14:paraId="61221B30" w14:textId="3236E997" w:rsidR="00691F0A" w:rsidRDefault="008455F3" w:rsidP="008455F3">
      <w:pPr>
        <w:spacing w:before="100" w:beforeAutospacing="1" w:after="100" w:afterAutospacing="1" w:line="240" w:lineRule="auto"/>
        <w:rPr>
          <w:rFonts w:asciiTheme="minorHAnsi" w:eastAsia="Times New Roman" w:hAnsiTheme="minorHAnsi" w:cstheme="minorHAnsi"/>
          <w:szCs w:val="24"/>
          <w:lang w:eastAsia="en-GB"/>
        </w:rPr>
      </w:pPr>
      <w:r>
        <w:rPr>
          <w:rFonts w:asciiTheme="minorHAnsi" w:eastAsia="Times New Roman" w:hAnsiTheme="minorHAnsi" w:cstheme="minorHAnsi"/>
          <w:szCs w:val="24"/>
          <w:lang w:eastAsia="en-GB"/>
        </w:rPr>
        <w:t>5.22. We intend to replace Schedule 2 with a flexible provision which will enable Food Standards Scotland</w:t>
      </w:r>
      <w:r w:rsidR="00691F0A">
        <w:rPr>
          <w:rFonts w:asciiTheme="minorHAnsi" w:eastAsia="Times New Roman" w:hAnsiTheme="minorHAnsi" w:cstheme="minorHAnsi"/>
          <w:szCs w:val="24"/>
          <w:lang w:eastAsia="en-GB"/>
        </w:rPr>
        <w:t xml:space="preserve"> and </w:t>
      </w:r>
      <w:r>
        <w:rPr>
          <w:rFonts w:asciiTheme="minorHAnsi" w:eastAsia="Times New Roman" w:hAnsiTheme="minorHAnsi" w:cstheme="minorHAnsi"/>
          <w:szCs w:val="24"/>
          <w:lang w:eastAsia="en-GB"/>
        </w:rPr>
        <w:t xml:space="preserve">Food Authorities to charge market rate for those tests. </w:t>
      </w:r>
    </w:p>
    <w:p w14:paraId="272F51FB" w14:textId="56AF7386" w:rsidR="00FE5A86" w:rsidRDefault="00832E31" w:rsidP="00CF326D">
      <w:pPr>
        <w:spacing w:before="100" w:beforeAutospacing="1" w:after="100" w:afterAutospacing="1" w:line="240" w:lineRule="auto"/>
        <w:rPr>
          <w:lang w:eastAsia="en-GB"/>
        </w:rPr>
      </w:pPr>
      <w:r>
        <w:rPr>
          <w:rFonts w:asciiTheme="minorHAnsi" w:eastAsia="Times New Roman" w:hAnsiTheme="minorHAnsi" w:cstheme="minorHAnsi"/>
          <w:szCs w:val="24"/>
          <w:lang w:eastAsia="en-GB"/>
        </w:rPr>
        <w:t xml:space="preserve">5.22.1 </w:t>
      </w:r>
      <w:r w:rsidR="008455F3">
        <w:rPr>
          <w:rFonts w:asciiTheme="minorHAnsi" w:eastAsia="Times New Roman" w:hAnsiTheme="minorHAnsi" w:cstheme="minorHAnsi"/>
          <w:szCs w:val="24"/>
          <w:lang w:eastAsia="en-GB"/>
        </w:rPr>
        <w:t>This will be designed to limit increases in charges, reflecting actual cost. These increases will be limited to no more than one annual increase. This would enable full cost recovery, while protecting the end users from undue cost increases.</w:t>
      </w:r>
    </w:p>
    <w:p w14:paraId="27E99E8B" w14:textId="77777777" w:rsidR="004653A2" w:rsidRPr="004653A2" w:rsidRDefault="004653A2" w:rsidP="00613CC2">
      <w:pPr>
        <w:pStyle w:val="Heading2"/>
        <w:rPr>
          <w:lang w:eastAsia="en-GB"/>
        </w:rPr>
      </w:pPr>
      <w:bookmarkStart w:id="20" w:name="_Toc76986431"/>
      <w:r w:rsidRPr="004653A2">
        <w:rPr>
          <w:lang w:eastAsia="en-GB"/>
        </w:rPr>
        <w:t>6. Timeline</w:t>
      </w:r>
      <w:bookmarkEnd w:id="20"/>
      <w:r w:rsidRPr="004653A2">
        <w:rPr>
          <w:lang w:eastAsia="en-GB"/>
        </w:rPr>
        <w:t xml:space="preserve"> </w:t>
      </w:r>
    </w:p>
    <w:p w14:paraId="1D96EFC0" w14:textId="77777777" w:rsidR="008455F3"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6</w:t>
      </w:r>
      <w:r w:rsidRPr="004653A2">
        <w:rPr>
          <w:rFonts w:eastAsia="Times New Roman" w:cs="Arial"/>
          <w:szCs w:val="24"/>
          <w:lang w:eastAsia="en-GB"/>
        </w:rPr>
        <w:t xml:space="preserve">.1. </w:t>
      </w:r>
      <w:r>
        <w:rPr>
          <w:rFonts w:eastAsia="Times New Roman" w:cs="Arial"/>
          <w:szCs w:val="24"/>
          <w:lang w:eastAsia="en-GB"/>
        </w:rPr>
        <w:t xml:space="preserve">Our ambition is to deliver these legislative amendments by the end of 2021 with the new approach going live in January 2022. </w:t>
      </w:r>
      <w:r w:rsidRPr="004653A2">
        <w:rPr>
          <w:rFonts w:eastAsia="Times New Roman" w:cs="Arial"/>
          <w:szCs w:val="24"/>
          <w:lang w:eastAsia="en-GB"/>
        </w:rPr>
        <w:t>An indicative, high-level timeline only can be given at this point</w:t>
      </w:r>
      <w:r>
        <w:rPr>
          <w:rFonts w:eastAsia="Times New Roman" w:cs="Arial"/>
          <w:szCs w:val="24"/>
          <w:lang w:eastAsia="en-GB"/>
        </w:rPr>
        <w:t xml:space="preserve">. </w:t>
      </w:r>
    </w:p>
    <w:p w14:paraId="42784AE1" w14:textId="77777777" w:rsidR="008455F3" w:rsidRPr="004653A2"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 xml:space="preserve">6.1.1. </w:t>
      </w:r>
      <w:r w:rsidRPr="00EE5AB1">
        <w:rPr>
          <w:rFonts w:eastAsia="Times New Roman" w:cs="Arial"/>
          <w:szCs w:val="24"/>
          <w:lang w:eastAsia="en-GB"/>
        </w:rPr>
        <w:t>We will update industry when delivery times become clearer.</w:t>
      </w:r>
    </w:p>
    <w:p w14:paraId="1BDD6113" w14:textId="77777777" w:rsidR="008455F3" w:rsidRPr="004653A2" w:rsidRDefault="008455F3" w:rsidP="008455F3">
      <w:pPr>
        <w:spacing w:before="100" w:beforeAutospacing="1" w:after="100" w:afterAutospacing="1" w:line="240" w:lineRule="auto"/>
        <w:rPr>
          <w:rFonts w:eastAsia="Times New Roman" w:cs="Arial"/>
          <w:szCs w:val="24"/>
          <w:lang w:eastAsia="en-GB"/>
        </w:rPr>
      </w:pPr>
      <w:r>
        <w:rPr>
          <w:rFonts w:eastAsia="Times New Roman" w:cs="Arial"/>
          <w:szCs w:val="24"/>
          <w:lang w:eastAsia="en-GB"/>
        </w:rPr>
        <w:t>6</w:t>
      </w:r>
      <w:r w:rsidRPr="004653A2">
        <w:rPr>
          <w:rFonts w:eastAsia="Times New Roman" w:cs="Arial"/>
          <w:szCs w:val="24"/>
          <w:lang w:eastAsia="en-GB"/>
        </w:rPr>
        <w:t xml:space="preserve">.2. On this basis, the following high-level timeline will be followed: </w:t>
      </w:r>
    </w:p>
    <w:p w14:paraId="16E1C662" w14:textId="77777777" w:rsidR="008455F3" w:rsidRPr="005623C8" w:rsidRDefault="008455F3" w:rsidP="008455F3">
      <w:pPr>
        <w:pStyle w:val="ListParagraph"/>
        <w:numPr>
          <w:ilvl w:val="0"/>
          <w:numId w:val="17"/>
        </w:numPr>
        <w:spacing w:before="100" w:beforeAutospacing="1" w:after="100" w:afterAutospacing="1" w:line="240" w:lineRule="auto"/>
        <w:rPr>
          <w:rFonts w:eastAsia="Times New Roman" w:cs="Arial"/>
          <w:szCs w:val="24"/>
          <w:lang w:eastAsia="en-GB"/>
        </w:rPr>
      </w:pPr>
      <w:r>
        <w:rPr>
          <w:rFonts w:eastAsia="Times New Roman" w:cs="Arial"/>
          <w:szCs w:val="24"/>
          <w:lang w:eastAsia="en-GB"/>
        </w:rPr>
        <w:lastRenderedPageBreak/>
        <w:t>August</w:t>
      </w:r>
      <w:r w:rsidRPr="005623C8">
        <w:rPr>
          <w:rFonts w:eastAsia="Times New Roman" w:cs="Arial"/>
          <w:szCs w:val="24"/>
          <w:lang w:eastAsia="en-GB"/>
        </w:rPr>
        <w:t xml:space="preserve"> 2021 – closure of this consultation and consideration of responses </w:t>
      </w:r>
    </w:p>
    <w:p w14:paraId="6E846515" w14:textId="77777777" w:rsidR="008455F3" w:rsidRPr="005623C8" w:rsidRDefault="008455F3" w:rsidP="008455F3">
      <w:pPr>
        <w:pStyle w:val="ListParagraph"/>
        <w:numPr>
          <w:ilvl w:val="0"/>
          <w:numId w:val="17"/>
        </w:numPr>
        <w:spacing w:before="100" w:beforeAutospacing="1" w:after="100" w:afterAutospacing="1" w:line="240" w:lineRule="auto"/>
        <w:rPr>
          <w:rFonts w:eastAsia="Times New Roman" w:cs="Arial"/>
          <w:szCs w:val="24"/>
          <w:lang w:eastAsia="en-GB"/>
        </w:rPr>
      </w:pPr>
      <w:r w:rsidRPr="005623C8">
        <w:rPr>
          <w:rFonts w:eastAsia="Times New Roman" w:cs="Arial"/>
          <w:szCs w:val="24"/>
          <w:lang w:eastAsia="en-GB"/>
        </w:rPr>
        <w:t xml:space="preserve">Late 2021 – updated PMMR compliance guide to be published </w:t>
      </w:r>
    </w:p>
    <w:p w14:paraId="68CE6C53" w14:textId="24C2A27E" w:rsidR="00BE58E6" w:rsidRPr="004653A2" w:rsidRDefault="008455F3" w:rsidP="00CF326D">
      <w:pPr>
        <w:pStyle w:val="ListParagraph"/>
        <w:numPr>
          <w:ilvl w:val="0"/>
          <w:numId w:val="17"/>
        </w:numPr>
        <w:spacing w:before="100" w:beforeAutospacing="1" w:after="100" w:afterAutospacing="1" w:line="240" w:lineRule="auto"/>
        <w:rPr>
          <w:lang w:eastAsia="en-GB"/>
        </w:rPr>
      </w:pPr>
      <w:r>
        <w:rPr>
          <w:rFonts w:eastAsia="Times New Roman" w:cs="Arial"/>
          <w:szCs w:val="24"/>
          <w:lang w:eastAsia="en-GB"/>
        </w:rPr>
        <w:t xml:space="preserve">1 </w:t>
      </w:r>
      <w:r w:rsidRPr="005623C8">
        <w:rPr>
          <w:rFonts w:eastAsia="Times New Roman" w:cs="Arial"/>
          <w:szCs w:val="24"/>
          <w:lang w:eastAsia="en-GB"/>
        </w:rPr>
        <w:t xml:space="preserve">January 2022 – introduction of </w:t>
      </w:r>
      <w:r>
        <w:rPr>
          <w:rFonts w:eastAsia="Times New Roman" w:cs="Arial"/>
          <w:szCs w:val="24"/>
          <w:lang w:eastAsia="en-GB"/>
        </w:rPr>
        <w:t xml:space="preserve">new approach to </w:t>
      </w:r>
      <w:r w:rsidRPr="005623C8">
        <w:rPr>
          <w:rFonts w:eastAsia="Times New Roman" w:cs="Arial"/>
          <w:szCs w:val="24"/>
          <w:lang w:eastAsia="en-GB"/>
        </w:rPr>
        <w:t>PMMR checks on imported poultry</w:t>
      </w:r>
      <w:r>
        <w:rPr>
          <w:rFonts w:eastAsia="Times New Roman" w:cs="Arial"/>
          <w:szCs w:val="24"/>
          <w:lang w:eastAsia="en-GB"/>
        </w:rPr>
        <w:t xml:space="preserve"> </w:t>
      </w:r>
      <w:r w:rsidRPr="005623C8">
        <w:rPr>
          <w:rFonts w:eastAsia="Times New Roman" w:cs="Arial"/>
          <w:szCs w:val="24"/>
          <w:lang w:eastAsia="en-GB"/>
        </w:rPr>
        <w:t xml:space="preserve">meat  </w:t>
      </w:r>
    </w:p>
    <w:p w14:paraId="0B6B0156" w14:textId="10130E97" w:rsidR="00EF6203" w:rsidRDefault="00CF5908" w:rsidP="00613CC2">
      <w:pPr>
        <w:pStyle w:val="Heading2"/>
        <w:rPr>
          <w:lang w:eastAsia="en-GB"/>
        </w:rPr>
      </w:pPr>
      <w:bookmarkStart w:id="21" w:name="_Toc70083584"/>
      <w:bookmarkStart w:id="22" w:name="_Toc76986432"/>
      <w:r>
        <w:rPr>
          <w:lang w:eastAsia="en-GB"/>
        </w:rPr>
        <w:t>7. Consultation</w:t>
      </w:r>
      <w:bookmarkEnd w:id="21"/>
      <w:bookmarkEnd w:id="22"/>
      <w:r>
        <w:rPr>
          <w:lang w:eastAsia="en-GB"/>
        </w:rPr>
        <w:t xml:space="preserve"> </w:t>
      </w:r>
    </w:p>
    <w:p w14:paraId="46235F75" w14:textId="526FBD2E" w:rsidR="008455F3" w:rsidRPr="006C194E" w:rsidRDefault="00D97972" w:rsidP="00CF326D">
      <w:pPr>
        <w:spacing w:before="100" w:beforeAutospacing="1" w:after="100" w:afterAutospacing="1" w:line="240" w:lineRule="auto"/>
        <w:rPr>
          <w:rFonts w:cs="Arial"/>
          <w:szCs w:val="24"/>
          <w:lang w:eastAsia="en-GB"/>
        </w:rPr>
      </w:pPr>
      <w:r>
        <w:rPr>
          <w:rFonts w:eastAsia="Times New Roman" w:cs="Arial"/>
          <w:bCs/>
          <w:szCs w:val="24"/>
          <w:lang w:eastAsia="en-GB"/>
        </w:rPr>
        <w:t xml:space="preserve">7.1. </w:t>
      </w:r>
      <w:r w:rsidR="008455F3">
        <w:rPr>
          <w:rFonts w:eastAsia="Times New Roman" w:cs="Arial"/>
          <w:bCs/>
          <w:szCs w:val="24"/>
          <w:lang w:eastAsia="en-GB"/>
        </w:rPr>
        <w:t>The following questions are those on which Defra, the Scottish Government and the Welsh Government would appreciate your responses. These should be submitted to Citizenspace or the address given at the end of this document, by 09</w:t>
      </w:r>
      <w:r w:rsidR="00805E10">
        <w:rPr>
          <w:rFonts w:eastAsia="Times New Roman" w:cs="Arial"/>
          <w:bCs/>
          <w:szCs w:val="24"/>
          <w:vertAlign w:val="superscript"/>
          <w:lang w:eastAsia="en-GB"/>
        </w:rPr>
        <w:t xml:space="preserve"> </w:t>
      </w:r>
      <w:r w:rsidR="008455F3">
        <w:rPr>
          <w:rFonts w:eastAsia="Times New Roman" w:cs="Arial"/>
          <w:bCs/>
          <w:szCs w:val="24"/>
          <w:lang w:eastAsia="en-GB"/>
        </w:rPr>
        <w:t>August 2021.</w:t>
      </w:r>
    </w:p>
    <w:p w14:paraId="65D3A9B1" w14:textId="23B979AF" w:rsidR="0073101A" w:rsidRPr="00CF326D" w:rsidRDefault="0073101A"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8455F3" w:rsidRPr="00CF326D">
        <w:rPr>
          <w:rFonts w:eastAsia="Times New Roman" w:cs="Arial"/>
          <w:bCs/>
          <w:szCs w:val="24"/>
          <w:lang w:eastAsia="en-GB"/>
        </w:rPr>
        <w:t>.</w:t>
      </w:r>
      <w:r w:rsidR="00D97972">
        <w:rPr>
          <w:rFonts w:eastAsia="Times New Roman" w:cs="Arial"/>
          <w:bCs/>
          <w:szCs w:val="24"/>
          <w:lang w:eastAsia="en-GB"/>
        </w:rPr>
        <w:t>2.</w:t>
      </w:r>
      <w:r>
        <w:rPr>
          <w:rFonts w:eastAsia="Times New Roman" w:cs="Arial"/>
          <w:b/>
          <w:szCs w:val="24"/>
          <w:lang w:eastAsia="en-GB"/>
        </w:rPr>
        <w:t xml:space="preserve"> </w:t>
      </w:r>
      <w:r w:rsidRPr="00CF326D">
        <w:rPr>
          <w:rFonts w:eastAsia="Times New Roman" w:cs="Arial"/>
          <w:bCs/>
          <w:szCs w:val="24"/>
          <w:lang w:eastAsia="en-GB"/>
        </w:rPr>
        <w:t>Would you like your response to</w:t>
      </w:r>
      <w:r w:rsidR="00BE58E6" w:rsidRPr="00CF326D">
        <w:rPr>
          <w:rFonts w:eastAsia="Times New Roman" w:cs="Arial"/>
          <w:bCs/>
          <w:szCs w:val="24"/>
          <w:lang w:eastAsia="en-GB"/>
        </w:rPr>
        <w:t xml:space="preserve"> be kept</w:t>
      </w:r>
      <w:r w:rsidRPr="00CF326D">
        <w:rPr>
          <w:rFonts w:eastAsia="Times New Roman" w:cs="Arial"/>
          <w:bCs/>
          <w:szCs w:val="24"/>
          <w:lang w:eastAsia="en-GB"/>
        </w:rPr>
        <w:t xml:space="preserve"> confidential?</w:t>
      </w:r>
      <w:r w:rsidR="00BE7427" w:rsidRPr="00CF326D">
        <w:rPr>
          <w:rStyle w:val="EndnoteReference"/>
          <w:rFonts w:eastAsia="Times New Roman" w:cs="Arial"/>
          <w:bCs/>
          <w:szCs w:val="24"/>
          <w:lang w:eastAsia="en-GB"/>
        </w:rPr>
        <w:endnoteReference w:id="2"/>
      </w:r>
    </w:p>
    <w:p w14:paraId="43CFBEB5" w14:textId="77777777" w:rsidR="0073101A" w:rsidRPr="00CF326D" w:rsidRDefault="0073101A" w:rsidP="00613CC2">
      <w:pPr>
        <w:spacing w:before="100" w:beforeAutospacing="1" w:after="100" w:afterAutospacing="1" w:line="240" w:lineRule="auto"/>
        <w:rPr>
          <w:rFonts w:eastAsia="Times New Roman" w:cs="Arial"/>
          <w:bCs/>
          <w:szCs w:val="24"/>
          <w:lang w:eastAsia="en-GB"/>
        </w:rPr>
      </w:pPr>
    </w:p>
    <w:p w14:paraId="4C8936E6" w14:textId="39CC8FC4" w:rsidR="0073101A" w:rsidRPr="00CF326D"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3</w:t>
      </w:r>
      <w:r w:rsidRPr="00CF326D">
        <w:rPr>
          <w:rFonts w:eastAsia="Times New Roman" w:cs="Arial"/>
          <w:bCs/>
          <w:szCs w:val="24"/>
          <w:lang w:eastAsia="en-GB"/>
        </w:rPr>
        <w:t xml:space="preserve">. What is the name of your organisation? </w:t>
      </w:r>
    </w:p>
    <w:p w14:paraId="1B13CC7A" w14:textId="77777777" w:rsidR="00C36A0E" w:rsidRPr="00CF326D" w:rsidRDefault="00C36A0E" w:rsidP="00613CC2">
      <w:pPr>
        <w:spacing w:before="100" w:beforeAutospacing="1" w:after="100" w:afterAutospacing="1" w:line="240" w:lineRule="auto"/>
        <w:rPr>
          <w:rFonts w:eastAsia="Times New Roman" w:cs="Arial"/>
          <w:bCs/>
          <w:szCs w:val="24"/>
          <w:lang w:eastAsia="en-GB"/>
        </w:rPr>
      </w:pPr>
    </w:p>
    <w:p w14:paraId="1941854D" w14:textId="059D0D20" w:rsidR="0073101A" w:rsidRPr="00CF326D"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4</w:t>
      </w:r>
      <w:r w:rsidRPr="00CF326D">
        <w:rPr>
          <w:rFonts w:eastAsia="Times New Roman" w:cs="Arial"/>
          <w:bCs/>
          <w:szCs w:val="24"/>
          <w:lang w:eastAsia="en-GB"/>
        </w:rPr>
        <w:t>. What is your role</w:t>
      </w:r>
      <w:r w:rsidR="00C36A0E" w:rsidRPr="00CF326D">
        <w:rPr>
          <w:rFonts w:eastAsia="Times New Roman" w:cs="Arial"/>
          <w:bCs/>
          <w:szCs w:val="24"/>
          <w:lang w:eastAsia="en-GB"/>
        </w:rPr>
        <w:t>?</w:t>
      </w:r>
    </w:p>
    <w:p w14:paraId="50C8228D" w14:textId="77777777" w:rsidR="003B178A" w:rsidRPr="00CF326D" w:rsidRDefault="003B178A" w:rsidP="00613CC2">
      <w:pPr>
        <w:spacing w:before="100" w:beforeAutospacing="1" w:after="100" w:afterAutospacing="1" w:line="240" w:lineRule="auto"/>
        <w:rPr>
          <w:rFonts w:eastAsia="Times New Roman" w:cs="Arial"/>
          <w:bCs/>
          <w:szCs w:val="24"/>
          <w:lang w:eastAsia="en-GB"/>
        </w:rPr>
      </w:pPr>
    </w:p>
    <w:p w14:paraId="5F427B07" w14:textId="17872B1C" w:rsidR="004653A2" w:rsidRPr="00CF326D" w:rsidRDefault="00C36A0E"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5.</w:t>
      </w:r>
      <w:r w:rsidRPr="00CF326D">
        <w:rPr>
          <w:rFonts w:eastAsia="Times New Roman" w:cs="Arial"/>
          <w:bCs/>
          <w:szCs w:val="24"/>
          <w:lang w:eastAsia="en-GB"/>
        </w:rPr>
        <w:t xml:space="preserve"> </w:t>
      </w:r>
      <w:r w:rsidR="003B178A" w:rsidRPr="00CF326D">
        <w:rPr>
          <w:rFonts w:eastAsia="Times New Roman" w:cs="Arial"/>
          <w:bCs/>
          <w:szCs w:val="24"/>
          <w:lang w:eastAsia="en-GB"/>
        </w:rPr>
        <w:t>Your e</w:t>
      </w:r>
      <w:r w:rsidR="004653A2" w:rsidRPr="00CF326D">
        <w:rPr>
          <w:rFonts w:eastAsia="Times New Roman" w:cs="Arial"/>
          <w:bCs/>
          <w:szCs w:val="24"/>
          <w:lang w:eastAsia="en-GB"/>
        </w:rPr>
        <w:t xml:space="preserve">mail address </w:t>
      </w:r>
    </w:p>
    <w:p w14:paraId="69E3A31F" w14:textId="77777777" w:rsidR="00C36A0E" w:rsidRPr="00CF326D" w:rsidRDefault="00C36A0E" w:rsidP="00613CC2">
      <w:pPr>
        <w:spacing w:before="100" w:beforeAutospacing="1" w:after="100" w:afterAutospacing="1" w:line="240" w:lineRule="auto"/>
        <w:rPr>
          <w:rFonts w:eastAsia="Times New Roman" w:cs="Arial"/>
          <w:bCs/>
          <w:szCs w:val="24"/>
          <w:lang w:eastAsia="en-GB"/>
        </w:rPr>
      </w:pPr>
    </w:p>
    <w:p w14:paraId="1600E44C" w14:textId="4EF23A44" w:rsidR="00DC00E6"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6</w:t>
      </w:r>
      <w:r w:rsidRPr="00CF326D">
        <w:rPr>
          <w:rFonts w:eastAsia="Times New Roman" w:cs="Arial"/>
          <w:bCs/>
          <w:szCs w:val="24"/>
          <w:lang w:eastAsia="en-GB"/>
        </w:rPr>
        <w:t>. Where are you</w:t>
      </w:r>
      <w:r w:rsidR="00DC00E6" w:rsidRPr="00CF326D">
        <w:rPr>
          <w:rFonts w:eastAsia="Times New Roman" w:cs="Arial"/>
          <w:bCs/>
          <w:szCs w:val="24"/>
          <w:lang w:eastAsia="en-GB"/>
        </w:rPr>
        <w:t xml:space="preserve"> or </w:t>
      </w:r>
      <w:r w:rsidRPr="00CF326D">
        <w:rPr>
          <w:rFonts w:eastAsia="Times New Roman" w:cs="Arial"/>
          <w:bCs/>
          <w:szCs w:val="24"/>
          <w:lang w:eastAsia="en-GB"/>
        </w:rPr>
        <w:t xml:space="preserve">your members located? (please select all that apply) </w:t>
      </w:r>
    </w:p>
    <w:p w14:paraId="3A951B06" w14:textId="77777777" w:rsidR="008455F3" w:rsidRPr="00FB150B" w:rsidRDefault="008455F3" w:rsidP="008455F3">
      <w:pPr>
        <w:spacing w:before="100" w:beforeAutospacing="1" w:after="100" w:afterAutospacing="1" w:line="240" w:lineRule="auto"/>
        <w:rPr>
          <w:rFonts w:eastAsia="Times New Roman" w:cs="Arial"/>
          <w:bCs/>
          <w:szCs w:val="24"/>
          <w:lang w:eastAsia="en-GB"/>
        </w:rPr>
      </w:pPr>
      <w:r w:rsidRPr="00163D28">
        <w:rPr>
          <w:rFonts w:eastAsia="Times New Roman" w:cs="Arial"/>
          <w:bCs/>
          <w:szCs w:val="24"/>
          <w:lang w:eastAsia="en-GB"/>
        </w:rPr>
        <w:t xml:space="preserve">(If you are responding on behalf of a membership-based organisation please select the areas where your members are located) </w:t>
      </w:r>
    </w:p>
    <w:p w14:paraId="32FD4D8E" w14:textId="77777777" w:rsidR="008455F3" w:rsidRPr="00CF326D" w:rsidRDefault="008455F3" w:rsidP="00613CC2">
      <w:pPr>
        <w:spacing w:before="100" w:beforeAutospacing="1" w:after="100" w:afterAutospacing="1" w:line="240" w:lineRule="auto"/>
        <w:rPr>
          <w:rFonts w:eastAsia="Times New Roman" w:cs="Arial"/>
          <w:bCs/>
          <w:szCs w:val="24"/>
          <w:lang w:eastAsia="en-GB"/>
        </w:rPr>
      </w:pPr>
    </w:p>
    <w:tbl>
      <w:tblPr>
        <w:tblStyle w:val="PlainTable2"/>
        <w:tblW w:w="0" w:type="auto"/>
        <w:tblBorders>
          <w:top w:val="none" w:sz="0" w:space="0" w:color="auto"/>
          <w:bottom w:val="none" w:sz="0" w:space="0" w:color="auto"/>
        </w:tblBorders>
        <w:tblLook w:val="04A0" w:firstRow="1" w:lastRow="0" w:firstColumn="1" w:lastColumn="0" w:noHBand="0" w:noVBand="1"/>
      </w:tblPr>
      <w:tblGrid>
        <w:gridCol w:w="1315"/>
        <w:gridCol w:w="1139"/>
      </w:tblGrid>
      <w:tr w:rsidR="00C36A0E" w:rsidRPr="00BE58E6" w14:paraId="0B1EDB34"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2C4099B8" w14:textId="1D289C6C" w:rsidR="00C36A0E" w:rsidRPr="00CF326D" w:rsidRDefault="00C36A0E" w:rsidP="00613CC2">
            <w:pPr>
              <w:ind w:left="85"/>
              <w:rPr>
                <w:b w:val="0"/>
              </w:rPr>
            </w:pPr>
            <w:r w:rsidRPr="00BE58E6">
              <w:t>England</w:t>
            </w:r>
          </w:p>
        </w:tc>
        <w:sdt>
          <w:sdtPr>
            <w:id w:val="-1192675156"/>
            <w14:checkbox>
              <w14:checked w14:val="0"/>
              <w14:checkedState w14:val="2612" w14:font="MS Gothic"/>
              <w14:uncheckedState w14:val="2610" w14:font="MS Gothic"/>
            </w14:checkbox>
          </w:sdtPr>
          <w:sdtEndPr/>
          <w:sdtContent>
            <w:tc>
              <w:tcPr>
                <w:tcW w:w="1139" w:type="dxa"/>
                <w:tcBorders>
                  <w:bottom w:val="none" w:sz="0" w:space="0" w:color="auto"/>
                </w:tcBorders>
              </w:tcPr>
              <w:p w14:paraId="4555E429" w14:textId="261AD1E4" w:rsidR="00C36A0E" w:rsidRPr="00CF326D" w:rsidRDefault="00805E10" w:rsidP="00613CC2">
                <w:pPr>
                  <w:ind w:left="85"/>
                  <w:cnfStyle w:val="100000000000" w:firstRow="1" w:lastRow="0" w:firstColumn="0" w:lastColumn="0" w:oddVBand="0" w:evenVBand="0" w:oddHBand="0" w:evenHBand="0" w:firstRowFirstColumn="0" w:firstRowLastColumn="0" w:lastRowFirstColumn="0" w:lastRowLastColumn="0"/>
                  <w:rPr>
                    <w:b w:val="0"/>
                  </w:rPr>
                </w:pPr>
                <w:r>
                  <w:rPr>
                    <w:rFonts w:ascii="MS Gothic" w:eastAsia="MS Gothic" w:hAnsi="MS Gothic" w:hint="eastAsia"/>
                  </w:rPr>
                  <w:t>☐</w:t>
                </w:r>
              </w:p>
            </w:tc>
          </w:sdtContent>
        </w:sdt>
      </w:tr>
      <w:tr w:rsidR="00C36A0E" w:rsidRPr="00BE58E6" w14:paraId="180DA030"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39CC195B" w14:textId="6188604E" w:rsidR="00C36A0E" w:rsidRPr="00CF326D" w:rsidRDefault="006B3405" w:rsidP="00613CC2">
            <w:pPr>
              <w:ind w:left="85"/>
              <w:rPr>
                <w:b w:val="0"/>
              </w:rPr>
            </w:pPr>
            <w:r w:rsidRPr="00BE58E6">
              <w:t>Wales</w:t>
            </w:r>
          </w:p>
        </w:tc>
        <w:sdt>
          <w:sdtPr>
            <w:rPr>
              <w:bCs/>
            </w:rPr>
            <w:id w:val="1613014937"/>
            <w14:checkbox>
              <w14:checked w14:val="0"/>
              <w14:checkedState w14:val="2612" w14:font="MS Gothic"/>
              <w14:uncheckedState w14:val="2610" w14:font="MS Gothic"/>
            </w14:checkbox>
          </w:sdtPr>
          <w:sdtEndPr/>
          <w:sdtContent>
            <w:tc>
              <w:tcPr>
                <w:tcW w:w="1139" w:type="dxa"/>
                <w:tcBorders>
                  <w:top w:val="none" w:sz="0" w:space="0" w:color="auto"/>
                  <w:bottom w:val="none" w:sz="0" w:space="0" w:color="auto"/>
                </w:tcBorders>
              </w:tcPr>
              <w:p w14:paraId="65F58C20" w14:textId="062DF443" w:rsidR="00C36A0E" w:rsidRPr="00BE58E6" w:rsidRDefault="00C36A0E" w:rsidP="00613CC2">
                <w:pPr>
                  <w:ind w:left="85"/>
                  <w:cnfStyle w:val="000000100000" w:firstRow="0" w:lastRow="0" w:firstColumn="0" w:lastColumn="0" w:oddVBand="0" w:evenVBand="0" w:oddHBand="1" w:evenHBand="0" w:firstRowFirstColumn="0" w:firstRowLastColumn="0" w:lastRowFirstColumn="0" w:lastRowLastColumn="0"/>
                  <w:rPr>
                    <w:bCs/>
                  </w:rPr>
                </w:pPr>
                <w:r w:rsidRPr="00BE58E6">
                  <w:rPr>
                    <w:rFonts w:ascii="Segoe UI Symbol" w:hAnsi="Segoe UI Symbol" w:cs="Segoe UI Symbol"/>
                    <w:bCs/>
                  </w:rPr>
                  <w:t>☐</w:t>
                </w:r>
              </w:p>
            </w:tc>
          </w:sdtContent>
        </w:sdt>
      </w:tr>
      <w:tr w:rsidR="00C36A0E" w:rsidRPr="00BE58E6" w14:paraId="6CE32E0E" w14:textId="77777777" w:rsidTr="00807533">
        <w:tc>
          <w:tcPr>
            <w:cnfStyle w:val="001000000000" w:firstRow="0" w:lastRow="0" w:firstColumn="1" w:lastColumn="0" w:oddVBand="0" w:evenVBand="0" w:oddHBand="0" w:evenHBand="0" w:firstRowFirstColumn="0" w:firstRowLastColumn="0" w:lastRowFirstColumn="0" w:lastRowLastColumn="0"/>
            <w:tcW w:w="0" w:type="dxa"/>
          </w:tcPr>
          <w:p w14:paraId="5DC70EE1" w14:textId="5D2AFF46" w:rsidR="00C36A0E" w:rsidRPr="00CF326D" w:rsidRDefault="006B3405" w:rsidP="00613CC2">
            <w:pPr>
              <w:ind w:left="85"/>
              <w:rPr>
                <w:b w:val="0"/>
              </w:rPr>
            </w:pPr>
            <w:r w:rsidRPr="00BE58E6">
              <w:t>Scotland</w:t>
            </w:r>
          </w:p>
        </w:tc>
        <w:sdt>
          <w:sdtPr>
            <w:rPr>
              <w:bCs/>
            </w:rPr>
            <w:id w:val="-674722943"/>
            <w14:checkbox>
              <w14:checked w14:val="0"/>
              <w14:checkedState w14:val="2612" w14:font="MS Gothic"/>
              <w14:uncheckedState w14:val="2610" w14:font="MS Gothic"/>
            </w14:checkbox>
          </w:sdtPr>
          <w:sdtEndPr/>
          <w:sdtContent>
            <w:tc>
              <w:tcPr>
                <w:tcW w:w="1139" w:type="dxa"/>
              </w:tcPr>
              <w:p w14:paraId="3892A57B" w14:textId="0446045F" w:rsidR="00C36A0E" w:rsidRPr="00BE58E6" w:rsidRDefault="00C36A0E" w:rsidP="00613CC2">
                <w:pPr>
                  <w:ind w:left="85"/>
                  <w:cnfStyle w:val="000000000000" w:firstRow="0" w:lastRow="0" w:firstColumn="0" w:lastColumn="0" w:oddVBand="0" w:evenVBand="0" w:oddHBand="0" w:evenHBand="0" w:firstRowFirstColumn="0" w:firstRowLastColumn="0" w:lastRowFirstColumn="0" w:lastRowLastColumn="0"/>
                  <w:rPr>
                    <w:bCs/>
                  </w:rPr>
                </w:pPr>
                <w:r w:rsidRPr="00BE58E6">
                  <w:rPr>
                    <w:rFonts w:ascii="Segoe UI Symbol" w:hAnsi="Segoe UI Symbol" w:cs="Segoe UI Symbol"/>
                    <w:bCs/>
                  </w:rPr>
                  <w:t>☐</w:t>
                </w:r>
              </w:p>
            </w:tc>
          </w:sdtContent>
        </w:sdt>
      </w:tr>
      <w:tr w:rsidR="00C36A0E" w:rsidRPr="00BE58E6" w14:paraId="3466FC11"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626ACF23" w14:textId="000912E2" w:rsidR="00C36A0E" w:rsidRPr="00CF326D" w:rsidRDefault="00805E10" w:rsidP="00613CC2">
            <w:pPr>
              <w:ind w:left="85"/>
              <w:rPr>
                <w:b w:val="0"/>
              </w:rPr>
            </w:pPr>
            <w:r>
              <w:t>Northern Ireland</w:t>
            </w:r>
          </w:p>
        </w:tc>
        <w:sdt>
          <w:sdtPr>
            <w:rPr>
              <w:bCs/>
            </w:rPr>
            <w:id w:val="-1161002126"/>
            <w14:checkbox>
              <w14:checked w14:val="0"/>
              <w14:checkedState w14:val="2612" w14:font="MS Gothic"/>
              <w14:uncheckedState w14:val="2610" w14:font="MS Gothic"/>
            </w14:checkbox>
          </w:sdtPr>
          <w:sdtEndPr/>
          <w:sdtContent>
            <w:tc>
              <w:tcPr>
                <w:tcW w:w="1139" w:type="dxa"/>
                <w:tcBorders>
                  <w:top w:val="none" w:sz="0" w:space="0" w:color="auto"/>
                  <w:bottom w:val="none" w:sz="0" w:space="0" w:color="auto"/>
                </w:tcBorders>
              </w:tcPr>
              <w:p w14:paraId="36995BE4" w14:textId="7DC71F10" w:rsidR="00C36A0E" w:rsidRPr="00BE58E6" w:rsidRDefault="00C36A0E" w:rsidP="00613CC2">
                <w:pPr>
                  <w:ind w:left="85"/>
                  <w:cnfStyle w:val="000000100000" w:firstRow="0" w:lastRow="0" w:firstColumn="0" w:lastColumn="0" w:oddVBand="0" w:evenVBand="0" w:oddHBand="1" w:evenHBand="0" w:firstRowFirstColumn="0" w:firstRowLastColumn="0" w:lastRowFirstColumn="0" w:lastRowLastColumn="0"/>
                  <w:rPr>
                    <w:bCs/>
                  </w:rPr>
                </w:pPr>
                <w:r w:rsidRPr="00BE58E6">
                  <w:rPr>
                    <w:rFonts w:ascii="Segoe UI Symbol" w:hAnsi="Segoe UI Symbol" w:cs="Segoe UI Symbol"/>
                    <w:bCs/>
                  </w:rPr>
                  <w:t>☐</w:t>
                </w:r>
              </w:p>
            </w:tc>
          </w:sdtContent>
        </w:sdt>
      </w:tr>
      <w:tr w:rsidR="00805E10" w:rsidRPr="00BE58E6" w14:paraId="786F8989" w14:textId="77777777" w:rsidTr="00807533">
        <w:tc>
          <w:tcPr>
            <w:cnfStyle w:val="001000000000" w:firstRow="0" w:lastRow="0" w:firstColumn="1" w:lastColumn="0" w:oddVBand="0" w:evenVBand="0" w:oddHBand="0" w:evenHBand="0" w:firstRowFirstColumn="0" w:firstRowLastColumn="0" w:lastRowFirstColumn="0" w:lastRowLastColumn="0"/>
            <w:tcW w:w="0" w:type="dxa"/>
          </w:tcPr>
          <w:p w14:paraId="0CDD1855" w14:textId="77777777" w:rsidR="00805E10" w:rsidRDefault="00805E10" w:rsidP="00613CC2">
            <w:pPr>
              <w:ind w:left="85"/>
              <w:rPr>
                <w:b w:val="0"/>
                <w:bCs w:val="0"/>
              </w:rPr>
            </w:pPr>
          </w:p>
          <w:p w14:paraId="75876564" w14:textId="77777777" w:rsidR="00805E10" w:rsidRDefault="00805E10" w:rsidP="00613CC2">
            <w:pPr>
              <w:ind w:left="85"/>
              <w:rPr>
                <w:b w:val="0"/>
                <w:bCs w:val="0"/>
              </w:rPr>
            </w:pPr>
          </w:p>
          <w:p w14:paraId="112B2BA5" w14:textId="18FB2356" w:rsidR="00805E10" w:rsidRDefault="00805E10" w:rsidP="00613CC2">
            <w:pPr>
              <w:ind w:left="85"/>
            </w:pPr>
          </w:p>
        </w:tc>
        <w:tc>
          <w:tcPr>
            <w:tcW w:w="1139" w:type="dxa"/>
          </w:tcPr>
          <w:p w14:paraId="4036267E" w14:textId="77777777" w:rsidR="00805E10" w:rsidRDefault="00805E10" w:rsidP="00613CC2">
            <w:pPr>
              <w:ind w:left="85"/>
              <w:cnfStyle w:val="000000000000" w:firstRow="0" w:lastRow="0" w:firstColumn="0" w:lastColumn="0" w:oddVBand="0" w:evenVBand="0" w:oddHBand="0" w:evenHBand="0" w:firstRowFirstColumn="0" w:firstRowLastColumn="0" w:lastRowFirstColumn="0" w:lastRowLastColumn="0"/>
              <w:rPr>
                <w:bCs/>
              </w:rPr>
            </w:pPr>
          </w:p>
        </w:tc>
      </w:tr>
    </w:tbl>
    <w:p w14:paraId="415E168A" w14:textId="73266760" w:rsidR="004B50C2" w:rsidRPr="00CF326D"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7</w:t>
      </w:r>
      <w:r w:rsidRPr="00CF326D">
        <w:rPr>
          <w:rFonts w:eastAsia="Times New Roman" w:cs="Arial"/>
          <w:bCs/>
          <w:szCs w:val="24"/>
          <w:lang w:eastAsia="en-GB"/>
        </w:rPr>
        <w:t xml:space="preserve">. Does your organisation represent multiple parties that will be impacted by </w:t>
      </w:r>
      <w:proofErr w:type="spellStart"/>
      <w:r w:rsidR="00A6609B" w:rsidRPr="00CF326D">
        <w:rPr>
          <w:rFonts w:eastAsia="Times New Roman" w:cs="Arial"/>
          <w:bCs/>
          <w:szCs w:val="24"/>
          <w:lang w:eastAsia="en-GB"/>
        </w:rPr>
        <w:t>poultrymeat</w:t>
      </w:r>
      <w:proofErr w:type="spellEnd"/>
      <w:r w:rsidR="00A6609B" w:rsidRPr="00CF326D">
        <w:rPr>
          <w:rFonts w:eastAsia="Times New Roman" w:cs="Arial"/>
          <w:bCs/>
          <w:szCs w:val="24"/>
          <w:lang w:eastAsia="en-GB"/>
        </w:rPr>
        <w:t xml:space="preserve"> marketing standards</w:t>
      </w:r>
      <w:r w:rsidRPr="00CF326D">
        <w:rPr>
          <w:rFonts w:eastAsia="Times New Roman" w:cs="Arial"/>
          <w:bCs/>
          <w:szCs w:val="24"/>
          <w:lang w:eastAsia="en-GB"/>
        </w:rPr>
        <w:t xml:space="preserve"> checks?</w:t>
      </w:r>
    </w:p>
    <w:p w14:paraId="3510A733" w14:textId="55A34213" w:rsidR="004653A2" w:rsidRPr="00CF326D" w:rsidRDefault="00D97972" w:rsidP="00613CC2">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 xml:space="preserve">7.71. </w:t>
      </w:r>
      <w:r w:rsidR="004653A2" w:rsidRPr="00CF326D">
        <w:rPr>
          <w:rFonts w:eastAsia="Times New Roman" w:cs="Arial"/>
          <w:bCs/>
          <w:szCs w:val="24"/>
          <w:lang w:eastAsia="en-GB"/>
        </w:rPr>
        <w:t xml:space="preserve">If so, please give a brief description of who your organisation represents. </w:t>
      </w:r>
    </w:p>
    <w:p w14:paraId="5AEB106A" w14:textId="34AFE237" w:rsidR="004653A2" w:rsidRPr="00BE58E6" w:rsidRDefault="004653A2" w:rsidP="00613CC2">
      <w:pPr>
        <w:spacing w:before="100" w:beforeAutospacing="1" w:after="100" w:afterAutospacing="1" w:line="240" w:lineRule="auto"/>
        <w:rPr>
          <w:rFonts w:eastAsia="Times New Roman" w:cs="Arial"/>
          <w:bCs/>
          <w:szCs w:val="24"/>
          <w:lang w:eastAsia="en-GB"/>
        </w:rPr>
      </w:pPr>
      <w:r w:rsidRPr="00BE58E6">
        <w:rPr>
          <w:rFonts w:eastAsia="Times New Roman" w:cs="Arial"/>
          <w:bCs/>
          <w:szCs w:val="24"/>
          <w:lang w:eastAsia="en-GB"/>
        </w:rPr>
        <w:t xml:space="preserve"> </w:t>
      </w:r>
    </w:p>
    <w:p w14:paraId="06E197E4" w14:textId="4B4DD75D" w:rsidR="004653A2" w:rsidRPr="00CF326D"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8</w:t>
      </w:r>
      <w:r w:rsidRPr="00CF326D">
        <w:rPr>
          <w:rFonts w:eastAsia="Times New Roman" w:cs="Arial"/>
          <w:bCs/>
          <w:szCs w:val="24"/>
          <w:lang w:eastAsia="en-GB"/>
        </w:rPr>
        <w:t>. Were you or your organisation previously aware of the marketing standards laid down in Regulation (EC) 543/2008</w:t>
      </w:r>
      <w:r w:rsidR="008E5FEB" w:rsidRPr="00CF326D">
        <w:rPr>
          <w:rFonts w:eastAsia="Times New Roman" w:cs="Arial"/>
          <w:bCs/>
          <w:szCs w:val="24"/>
          <w:lang w:eastAsia="en-GB"/>
        </w:rPr>
        <w:t xml:space="preserve"> and enforced by </w:t>
      </w:r>
      <w:r w:rsidR="007165FD" w:rsidRPr="00BE58E6">
        <w:rPr>
          <w:rFonts w:asciiTheme="minorHAnsi" w:eastAsia="Times New Roman" w:hAnsiTheme="minorHAnsi" w:cstheme="minorHAnsi"/>
          <w:bCs/>
          <w:szCs w:val="24"/>
          <w:lang w:eastAsia="en-GB"/>
        </w:rPr>
        <w:t>Poultrymeat (England) Regulations 2011</w:t>
      </w:r>
      <w:r w:rsidR="00045DAD" w:rsidRPr="00BE58E6">
        <w:rPr>
          <w:rFonts w:asciiTheme="minorHAnsi" w:eastAsia="Times New Roman" w:hAnsiTheme="minorHAnsi" w:cstheme="minorHAnsi"/>
          <w:bCs/>
          <w:szCs w:val="24"/>
          <w:lang w:eastAsia="en-GB"/>
        </w:rPr>
        <w:t>, Poultrymeat (Wales) Regulations 2011, Poultrymeat (Scotland) Regulations 2011</w:t>
      </w:r>
      <w:r w:rsidR="001F2605">
        <w:rPr>
          <w:rFonts w:asciiTheme="minorHAnsi" w:eastAsia="Times New Roman" w:hAnsiTheme="minorHAnsi" w:cstheme="minorHAnsi"/>
          <w:bCs/>
          <w:szCs w:val="24"/>
          <w:lang w:eastAsia="en-GB"/>
        </w:rPr>
        <w:t>?</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621"/>
      </w:tblGrid>
      <w:tr w:rsidR="00C36A0E" w:rsidRPr="00BE58E6" w14:paraId="6D12469B"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7D778410" w14:textId="4D9362CF" w:rsidR="00C36A0E" w:rsidRPr="00BE58E6" w:rsidRDefault="00C36A0E" w:rsidP="00613CC2">
            <w:pPr>
              <w:spacing w:before="100" w:beforeAutospacing="1" w:after="100" w:afterAutospacing="1" w:line="240" w:lineRule="auto"/>
              <w:rPr>
                <w:rFonts w:eastAsia="Times New Roman" w:cs="Arial"/>
                <w:b w:val="0"/>
                <w:szCs w:val="24"/>
                <w:lang w:eastAsia="en-GB"/>
              </w:rPr>
            </w:pPr>
            <w:r w:rsidRPr="00BE58E6">
              <w:rPr>
                <w:rFonts w:eastAsia="Times New Roman" w:cs="Arial"/>
                <w:b w:val="0"/>
                <w:szCs w:val="24"/>
                <w:lang w:eastAsia="en-GB"/>
              </w:rPr>
              <w:t xml:space="preserve">Yes    </w:t>
            </w:r>
            <w:sdt>
              <w:sdtPr>
                <w:rPr>
                  <w:rFonts w:eastAsia="Times New Roman" w:cs="Arial"/>
                  <w:szCs w:val="24"/>
                  <w:lang w:eastAsia="en-GB"/>
                </w:rPr>
                <w:id w:val="854465270"/>
                <w14:checkbox>
                  <w14:checked w14:val="0"/>
                  <w14:checkedState w14:val="2612" w14:font="MS Gothic"/>
                  <w14:uncheckedState w14:val="2610" w14:font="MS Gothic"/>
                </w14:checkbox>
              </w:sdtPr>
              <w:sdtEndPr/>
              <w:sdtContent>
                <w:r w:rsidRPr="00BE58E6">
                  <w:rPr>
                    <w:rFonts w:ascii="MS Gothic" w:eastAsia="MS Gothic" w:hAnsi="MS Gothic" w:cs="Arial" w:hint="eastAsia"/>
                    <w:b w:val="0"/>
                    <w:szCs w:val="24"/>
                    <w:lang w:eastAsia="en-GB"/>
                  </w:rPr>
                  <w:t>☐</w:t>
                </w:r>
              </w:sdtContent>
            </w:sdt>
          </w:p>
        </w:tc>
      </w:tr>
      <w:tr w:rsidR="00C36A0E" w:rsidRPr="00BE58E6" w14:paraId="31710C69"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712B9E9E" w14:textId="04D77D28" w:rsidR="00C36A0E" w:rsidRPr="00BE58E6" w:rsidRDefault="00C36A0E" w:rsidP="00613CC2">
            <w:pPr>
              <w:spacing w:before="100" w:beforeAutospacing="1" w:after="100" w:afterAutospacing="1" w:line="240" w:lineRule="auto"/>
              <w:rPr>
                <w:rFonts w:eastAsia="Times New Roman" w:cs="Arial"/>
                <w:b w:val="0"/>
                <w:szCs w:val="24"/>
                <w:lang w:eastAsia="en-GB"/>
              </w:rPr>
            </w:pPr>
          </w:p>
        </w:tc>
      </w:tr>
      <w:tr w:rsidR="00C36A0E" w:rsidRPr="00BE58E6" w14:paraId="622737ED" w14:textId="77777777" w:rsidTr="00C36A0E">
        <w:tc>
          <w:tcPr>
            <w:cnfStyle w:val="001000000000" w:firstRow="0" w:lastRow="0" w:firstColumn="1" w:lastColumn="0" w:oddVBand="0" w:evenVBand="0" w:oddHBand="0" w:evenHBand="0" w:firstRowFirstColumn="0" w:firstRowLastColumn="0" w:lastRowFirstColumn="0" w:lastRowLastColumn="0"/>
            <w:tcW w:w="9621" w:type="dxa"/>
          </w:tcPr>
          <w:p w14:paraId="0C3FA6EB" w14:textId="5C44BE73" w:rsidR="00C36A0E" w:rsidRDefault="00C36A0E" w:rsidP="00613CC2">
            <w:pPr>
              <w:spacing w:before="100" w:beforeAutospacing="1" w:after="100" w:afterAutospacing="1" w:line="240" w:lineRule="auto"/>
              <w:rPr>
                <w:rFonts w:ascii="MS Gothic" w:eastAsia="MS Gothic" w:hAnsi="MS Gothic" w:cs="Arial"/>
                <w:bCs w:val="0"/>
                <w:szCs w:val="24"/>
                <w:lang w:eastAsia="en-GB"/>
              </w:rPr>
            </w:pPr>
            <w:r w:rsidRPr="00BE58E6">
              <w:rPr>
                <w:rFonts w:eastAsia="Times New Roman" w:cs="Arial"/>
                <w:b w:val="0"/>
                <w:szCs w:val="24"/>
                <w:lang w:eastAsia="en-GB"/>
              </w:rPr>
              <w:t>No</w:t>
            </w:r>
            <w:r w:rsidRPr="00BE58E6">
              <w:rPr>
                <w:rFonts w:ascii="MS Gothic" w:eastAsia="MS Gothic" w:hAnsi="MS Gothic" w:cs="Arial" w:hint="eastAsia"/>
                <w:b w:val="0"/>
                <w:szCs w:val="24"/>
                <w:lang w:eastAsia="en-GB"/>
              </w:rPr>
              <w:t xml:space="preserve"> </w:t>
            </w:r>
            <w:r w:rsidRPr="00BE58E6">
              <w:rPr>
                <w:rFonts w:ascii="MS Gothic" w:eastAsia="MS Gothic" w:hAnsi="MS Gothic" w:cs="Arial"/>
                <w:b w:val="0"/>
                <w:szCs w:val="24"/>
                <w:lang w:eastAsia="en-GB"/>
              </w:rPr>
              <w:t xml:space="preserve">  </w:t>
            </w:r>
            <w:sdt>
              <w:sdtPr>
                <w:rPr>
                  <w:rFonts w:ascii="MS Gothic" w:eastAsia="MS Gothic" w:hAnsi="MS Gothic" w:cs="Arial"/>
                  <w:szCs w:val="24"/>
                  <w:lang w:eastAsia="en-GB"/>
                </w:rPr>
                <w:id w:val="2113473330"/>
                <w14:checkbox>
                  <w14:checked w14:val="0"/>
                  <w14:checkedState w14:val="2612" w14:font="MS Gothic"/>
                  <w14:uncheckedState w14:val="2610" w14:font="MS Gothic"/>
                </w14:checkbox>
              </w:sdtPr>
              <w:sdtEndPr/>
              <w:sdtContent>
                <w:r w:rsidRPr="00BE58E6">
                  <w:rPr>
                    <w:rFonts w:ascii="MS Gothic" w:eastAsia="MS Gothic" w:hAnsi="MS Gothic" w:cs="Arial" w:hint="eastAsia"/>
                    <w:b w:val="0"/>
                    <w:szCs w:val="24"/>
                    <w:lang w:eastAsia="en-GB"/>
                  </w:rPr>
                  <w:t>☐</w:t>
                </w:r>
              </w:sdtContent>
            </w:sdt>
          </w:p>
          <w:p w14:paraId="443C8E2D" w14:textId="1A280474" w:rsidR="00BE58E6" w:rsidRPr="00BE58E6" w:rsidRDefault="00BE58E6" w:rsidP="00613CC2">
            <w:pPr>
              <w:spacing w:before="100" w:beforeAutospacing="1" w:after="100" w:afterAutospacing="1" w:line="240" w:lineRule="auto"/>
              <w:rPr>
                <w:rFonts w:eastAsia="Times New Roman" w:cs="Arial"/>
                <w:b w:val="0"/>
                <w:szCs w:val="24"/>
                <w:lang w:eastAsia="en-GB"/>
              </w:rPr>
            </w:pPr>
          </w:p>
        </w:tc>
      </w:tr>
    </w:tbl>
    <w:p w14:paraId="0B4C26EB" w14:textId="6CABB585" w:rsidR="004653A2" w:rsidRPr="00CF326D"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9</w:t>
      </w:r>
      <w:r w:rsidRPr="00CF326D">
        <w:rPr>
          <w:rFonts w:eastAsia="Times New Roman" w:cs="Arial"/>
          <w:bCs/>
          <w:szCs w:val="24"/>
          <w:lang w:eastAsia="en-GB"/>
        </w:rPr>
        <w:t xml:space="preserve">. Would you benefit from the receipt of a compliance guide prior to the introduction of </w:t>
      </w:r>
      <w:r w:rsidR="00A6609B" w:rsidRPr="00CF326D">
        <w:rPr>
          <w:rFonts w:eastAsia="Times New Roman" w:cs="Arial"/>
          <w:bCs/>
          <w:szCs w:val="24"/>
          <w:lang w:eastAsia="en-GB"/>
        </w:rPr>
        <w:t xml:space="preserve">the new approach to </w:t>
      </w:r>
      <w:r w:rsidRPr="00CF326D">
        <w:rPr>
          <w:rFonts w:eastAsia="Times New Roman" w:cs="Arial"/>
          <w:bCs/>
          <w:szCs w:val="24"/>
          <w:lang w:eastAsia="en-GB"/>
        </w:rPr>
        <w:t xml:space="preserve">checks on </w:t>
      </w:r>
      <w:proofErr w:type="spellStart"/>
      <w:r w:rsidRPr="00CF326D">
        <w:rPr>
          <w:rFonts w:eastAsia="Times New Roman" w:cs="Arial"/>
          <w:bCs/>
          <w:szCs w:val="24"/>
          <w:lang w:eastAsia="en-GB"/>
        </w:rPr>
        <w:t>poultrymeat</w:t>
      </w:r>
      <w:proofErr w:type="spellEnd"/>
      <w:r w:rsidRPr="00CF326D">
        <w:rPr>
          <w:rFonts w:eastAsia="Times New Roman" w:cs="Arial"/>
          <w:bCs/>
          <w:szCs w:val="24"/>
          <w:lang w:eastAsia="en-GB"/>
        </w:rPr>
        <w:t xml:space="preserve"> marketing standards? </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630"/>
      </w:tblGrid>
      <w:tr w:rsidR="00C36A0E" w:rsidRPr="00BE58E6" w14:paraId="6E36445C" w14:textId="77777777" w:rsidTr="00807533">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1536B123" w14:textId="77777777" w:rsidR="00C36A0E" w:rsidRPr="00BE58E6" w:rsidRDefault="00C36A0E" w:rsidP="00613CC2">
            <w:pPr>
              <w:spacing w:before="100" w:beforeAutospacing="1" w:after="100" w:afterAutospacing="1" w:line="240" w:lineRule="auto"/>
              <w:rPr>
                <w:rFonts w:eastAsia="Times New Roman" w:cs="Arial"/>
                <w:b w:val="0"/>
                <w:szCs w:val="24"/>
                <w:lang w:eastAsia="en-GB"/>
              </w:rPr>
            </w:pPr>
            <w:r w:rsidRPr="00BE58E6">
              <w:rPr>
                <w:rFonts w:eastAsia="Times New Roman" w:cs="Arial"/>
                <w:b w:val="0"/>
                <w:szCs w:val="24"/>
                <w:lang w:eastAsia="en-GB"/>
              </w:rPr>
              <w:t xml:space="preserve">Yes    </w:t>
            </w:r>
            <w:sdt>
              <w:sdtPr>
                <w:rPr>
                  <w:rFonts w:eastAsia="Times New Roman" w:cs="Arial"/>
                  <w:szCs w:val="24"/>
                  <w:lang w:eastAsia="en-GB"/>
                </w:rPr>
                <w:id w:val="1079488296"/>
                <w14:checkbox>
                  <w14:checked w14:val="0"/>
                  <w14:checkedState w14:val="2612" w14:font="MS Gothic"/>
                  <w14:uncheckedState w14:val="2610" w14:font="MS Gothic"/>
                </w14:checkbox>
              </w:sdtPr>
              <w:sdtEndPr/>
              <w:sdtContent>
                <w:r w:rsidRPr="00BE58E6">
                  <w:rPr>
                    <w:rFonts w:ascii="MS Gothic" w:eastAsia="MS Gothic" w:hAnsi="MS Gothic" w:cs="Arial" w:hint="eastAsia"/>
                    <w:b w:val="0"/>
                    <w:szCs w:val="24"/>
                    <w:lang w:eastAsia="en-GB"/>
                  </w:rPr>
                  <w:t>☐</w:t>
                </w:r>
              </w:sdtContent>
            </w:sdt>
          </w:p>
        </w:tc>
      </w:tr>
      <w:tr w:rsidR="00C36A0E" w:rsidRPr="00BE58E6" w14:paraId="3C4B130E" w14:textId="77777777" w:rsidTr="00807533">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top w:val="none" w:sz="0" w:space="0" w:color="auto"/>
              <w:bottom w:val="none" w:sz="0" w:space="0" w:color="auto"/>
            </w:tcBorders>
          </w:tcPr>
          <w:p w14:paraId="23923D6C" w14:textId="77777777" w:rsidR="00C36A0E" w:rsidRPr="00BE58E6" w:rsidRDefault="00C36A0E" w:rsidP="00613CC2">
            <w:pPr>
              <w:spacing w:before="100" w:beforeAutospacing="1" w:after="100" w:afterAutospacing="1" w:line="240" w:lineRule="auto"/>
              <w:rPr>
                <w:rFonts w:eastAsia="Times New Roman" w:cs="Arial"/>
                <w:b w:val="0"/>
                <w:szCs w:val="24"/>
                <w:lang w:eastAsia="en-GB"/>
              </w:rPr>
            </w:pPr>
            <w:r w:rsidRPr="00BE58E6">
              <w:rPr>
                <w:rFonts w:eastAsia="Times New Roman" w:cs="Arial"/>
                <w:b w:val="0"/>
                <w:szCs w:val="24"/>
                <w:lang w:eastAsia="en-GB"/>
              </w:rPr>
              <w:t>No</w:t>
            </w:r>
            <w:r w:rsidRPr="00BE58E6">
              <w:rPr>
                <w:rFonts w:ascii="MS Gothic" w:eastAsia="MS Gothic" w:hAnsi="MS Gothic" w:cs="Arial" w:hint="eastAsia"/>
                <w:b w:val="0"/>
                <w:szCs w:val="24"/>
                <w:lang w:eastAsia="en-GB"/>
              </w:rPr>
              <w:t xml:space="preserve"> </w:t>
            </w:r>
            <w:r w:rsidRPr="00BE58E6">
              <w:rPr>
                <w:rFonts w:ascii="MS Gothic" w:eastAsia="MS Gothic" w:hAnsi="MS Gothic" w:cs="Arial"/>
                <w:b w:val="0"/>
                <w:szCs w:val="24"/>
                <w:lang w:eastAsia="en-GB"/>
              </w:rPr>
              <w:t xml:space="preserve">   </w:t>
            </w:r>
            <w:sdt>
              <w:sdtPr>
                <w:rPr>
                  <w:rFonts w:ascii="MS Gothic" w:eastAsia="MS Gothic" w:hAnsi="MS Gothic" w:cs="Arial"/>
                  <w:szCs w:val="24"/>
                  <w:lang w:eastAsia="en-GB"/>
                </w:rPr>
                <w:id w:val="108705118"/>
                <w14:checkbox>
                  <w14:checked w14:val="0"/>
                  <w14:checkedState w14:val="2612" w14:font="MS Gothic"/>
                  <w14:uncheckedState w14:val="2610" w14:font="MS Gothic"/>
                </w14:checkbox>
              </w:sdtPr>
              <w:sdtEndPr/>
              <w:sdtContent>
                <w:r w:rsidRPr="00BE58E6">
                  <w:rPr>
                    <w:rFonts w:ascii="MS Gothic" w:eastAsia="MS Gothic" w:hAnsi="MS Gothic" w:cs="Arial" w:hint="eastAsia"/>
                    <w:b w:val="0"/>
                    <w:szCs w:val="24"/>
                    <w:lang w:eastAsia="en-GB"/>
                  </w:rPr>
                  <w:t>☐</w:t>
                </w:r>
              </w:sdtContent>
            </w:sdt>
          </w:p>
        </w:tc>
      </w:tr>
    </w:tbl>
    <w:p w14:paraId="59C46A83" w14:textId="35BBDF34" w:rsidR="00BA6C1A"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D97972">
        <w:rPr>
          <w:rFonts w:eastAsia="Times New Roman" w:cs="Arial"/>
          <w:bCs/>
          <w:szCs w:val="24"/>
          <w:lang w:eastAsia="en-GB"/>
        </w:rPr>
        <w:t>10</w:t>
      </w:r>
      <w:r w:rsidRPr="00CF326D">
        <w:rPr>
          <w:rFonts w:eastAsia="Times New Roman" w:cs="Arial"/>
          <w:bCs/>
          <w:szCs w:val="24"/>
          <w:lang w:eastAsia="en-GB"/>
        </w:rPr>
        <w:t>.</w:t>
      </w:r>
      <w:r w:rsidR="00987843" w:rsidRPr="00FB150B">
        <w:rPr>
          <w:rFonts w:eastAsia="Times New Roman" w:cs="Arial"/>
          <w:bCs/>
          <w:szCs w:val="24"/>
          <w:lang w:eastAsia="en-GB"/>
        </w:rPr>
        <w:t xml:space="preserve"> Do you foresee any immediate issues regarding the compliance of poultry</w:t>
      </w:r>
      <w:r w:rsidR="00987843">
        <w:rPr>
          <w:rFonts w:eastAsia="Times New Roman" w:cs="Arial"/>
          <w:bCs/>
          <w:szCs w:val="24"/>
          <w:lang w:eastAsia="en-GB"/>
        </w:rPr>
        <w:t xml:space="preserve"> </w:t>
      </w:r>
      <w:r w:rsidR="00987843" w:rsidRPr="00FB150B">
        <w:rPr>
          <w:rFonts w:eastAsia="Times New Roman" w:cs="Arial"/>
          <w:bCs/>
          <w:szCs w:val="24"/>
          <w:lang w:eastAsia="en-GB"/>
        </w:rPr>
        <w:t>meat being processed at your</w:t>
      </w:r>
      <w:r w:rsidR="00805E10">
        <w:rPr>
          <w:rFonts w:eastAsia="Times New Roman" w:cs="Arial"/>
          <w:bCs/>
          <w:szCs w:val="24"/>
          <w:lang w:eastAsia="en-GB"/>
        </w:rPr>
        <w:t xml:space="preserve"> or </w:t>
      </w:r>
      <w:r w:rsidR="00987843" w:rsidRPr="00FB150B">
        <w:rPr>
          <w:rFonts w:eastAsia="Times New Roman" w:cs="Arial"/>
          <w:bCs/>
          <w:szCs w:val="24"/>
          <w:lang w:eastAsia="en-GB"/>
        </w:rPr>
        <w:t>your members</w:t>
      </w:r>
      <w:r w:rsidR="00987843">
        <w:rPr>
          <w:rFonts w:eastAsia="Times New Roman" w:cs="Arial"/>
          <w:bCs/>
          <w:szCs w:val="24"/>
          <w:lang w:eastAsia="en-GB"/>
        </w:rPr>
        <w:t>’</w:t>
      </w:r>
      <w:r w:rsidR="00987843" w:rsidRPr="00FB150B">
        <w:rPr>
          <w:rFonts w:eastAsia="Times New Roman" w:cs="Arial"/>
          <w:bCs/>
          <w:szCs w:val="24"/>
          <w:lang w:eastAsia="en-GB"/>
        </w:rPr>
        <w:t xml:space="preserve"> establishment</w:t>
      </w:r>
      <w:r w:rsidR="00805E10">
        <w:rPr>
          <w:rFonts w:eastAsia="Times New Roman" w:cs="Arial"/>
          <w:bCs/>
          <w:szCs w:val="24"/>
          <w:lang w:eastAsia="en-GB"/>
        </w:rPr>
        <w:t>s</w:t>
      </w:r>
      <w:r w:rsidR="00987843" w:rsidRPr="00FB150B">
        <w:rPr>
          <w:rFonts w:eastAsia="Times New Roman" w:cs="Arial"/>
          <w:bCs/>
          <w:szCs w:val="24"/>
          <w:lang w:eastAsia="en-GB"/>
        </w:rPr>
        <w:t xml:space="preserve"> or the establishments you represent</w:t>
      </w:r>
      <w:r w:rsidR="00987843">
        <w:rPr>
          <w:rFonts w:eastAsia="Times New Roman" w:cs="Arial"/>
          <w:bCs/>
          <w:szCs w:val="24"/>
          <w:lang w:eastAsia="en-GB"/>
        </w:rPr>
        <w:t>, should our proposal take effect</w:t>
      </w:r>
      <w:r w:rsidR="00987843" w:rsidRPr="00FB150B">
        <w:rPr>
          <w:rFonts w:eastAsia="Times New Roman" w:cs="Arial"/>
          <w:bCs/>
          <w:szCs w:val="24"/>
          <w:lang w:eastAsia="en-GB"/>
        </w:rPr>
        <w:t xml:space="preserve">? </w:t>
      </w:r>
    </w:p>
    <w:p w14:paraId="0A514130" w14:textId="2BCFB0F5" w:rsidR="004653A2" w:rsidRPr="00CF326D" w:rsidRDefault="004653A2" w:rsidP="00613CC2">
      <w:pPr>
        <w:spacing w:before="100" w:beforeAutospacing="1" w:after="100" w:afterAutospacing="1" w:line="240" w:lineRule="auto"/>
        <w:rPr>
          <w:rFonts w:eastAsia="Times New Roman" w:cs="Arial"/>
          <w:bCs/>
          <w:szCs w:val="24"/>
          <w:lang w:eastAsia="en-GB"/>
        </w:rPr>
      </w:pPr>
    </w:p>
    <w:p w14:paraId="7A9AA4B8" w14:textId="45CC9220" w:rsidR="004653A2" w:rsidRDefault="004653A2" w:rsidP="00613CC2">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987843">
        <w:rPr>
          <w:rFonts w:eastAsia="Times New Roman" w:cs="Arial"/>
          <w:bCs/>
          <w:szCs w:val="24"/>
          <w:lang w:eastAsia="en-GB"/>
        </w:rPr>
        <w:t>1</w:t>
      </w:r>
      <w:r w:rsidR="00D97972">
        <w:rPr>
          <w:rFonts w:eastAsia="Times New Roman" w:cs="Arial"/>
          <w:bCs/>
          <w:szCs w:val="24"/>
          <w:lang w:eastAsia="en-GB"/>
        </w:rPr>
        <w:t>1</w:t>
      </w:r>
      <w:r w:rsidRPr="00CF326D">
        <w:rPr>
          <w:rFonts w:eastAsia="Times New Roman" w:cs="Arial"/>
          <w:bCs/>
          <w:szCs w:val="24"/>
          <w:lang w:eastAsia="en-GB"/>
        </w:rPr>
        <w:t xml:space="preserve">. What, if any, are the key barriers to the introduction of these checks that we should be aware of? </w:t>
      </w:r>
    </w:p>
    <w:p w14:paraId="1205AF86" w14:textId="77777777" w:rsidR="00805E10" w:rsidRPr="00CF326D" w:rsidRDefault="00805E10" w:rsidP="00613CC2">
      <w:pPr>
        <w:spacing w:before="100" w:beforeAutospacing="1" w:after="100" w:afterAutospacing="1" w:line="240" w:lineRule="auto"/>
        <w:rPr>
          <w:rFonts w:eastAsia="Times New Roman" w:cs="Arial"/>
          <w:bCs/>
          <w:szCs w:val="24"/>
          <w:lang w:eastAsia="en-GB"/>
        </w:rPr>
      </w:pPr>
    </w:p>
    <w:p w14:paraId="74C5CD88" w14:textId="34A28716" w:rsidR="00805E10" w:rsidRDefault="004653A2" w:rsidP="00987843">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t>7.</w:t>
      </w:r>
      <w:r w:rsidR="00987843">
        <w:rPr>
          <w:rFonts w:eastAsia="Times New Roman" w:cs="Arial"/>
          <w:bCs/>
          <w:szCs w:val="24"/>
          <w:lang w:eastAsia="en-GB"/>
        </w:rPr>
        <w:t>1</w:t>
      </w:r>
      <w:r w:rsidR="00D97972">
        <w:rPr>
          <w:rFonts w:eastAsia="Times New Roman" w:cs="Arial"/>
          <w:bCs/>
          <w:szCs w:val="24"/>
          <w:lang w:eastAsia="en-GB"/>
        </w:rPr>
        <w:t>2</w:t>
      </w:r>
      <w:r w:rsidR="00987843">
        <w:rPr>
          <w:rFonts w:eastAsia="Times New Roman" w:cs="Arial"/>
          <w:bCs/>
          <w:szCs w:val="24"/>
          <w:lang w:eastAsia="en-GB"/>
        </w:rPr>
        <w:t>.</w:t>
      </w:r>
      <w:r w:rsidRPr="00CF326D">
        <w:rPr>
          <w:rFonts w:eastAsia="Times New Roman" w:cs="Arial"/>
          <w:bCs/>
          <w:szCs w:val="24"/>
          <w:lang w:eastAsia="en-GB"/>
        </w:rPr>
        <w:t xml:space="preserve"> </w:t>
      </w:r>
      <w:r w:rsidR="00987843" w:rsidRPr="00FB150B">
        <w:rPr>
          <w:rFonts w:eastAsia="Times New Roman" w:cs="Arial"/>
          <w:bCs/>
          <w:szCs w:val="24"/>
          <w:lang w:eastAsia="en-GB"/>
        </w:rPr>
        <w:t xml:space="preserve">We want the implementation of </w:t>
      </w:r>
      <w:r w:rsidR="00987843">
        <w:rPr>
          <w:rFonts w:eastAsia="Times New Roman" w:cs="Arial"/>
          <w:bCs/>
          <w:szCs w:val="24"/>
          <w:lang w:eastAsia="en-GB"/>
        </w:rPr>
        <w:t xml:space="preserve">our proposal </w:t>
      </w:r>
      <w:r w:rsidR="00987843" w:rsidRPr="00FB150B">
        <w:rPr>
          <w:rFonts w:eastAsia="Times New Roman" w:cs="Arial"/>
          <w:bCs/>
          <w:szCs w:val="24"/>
          <w:lang w:eastAsia="en-GB"/>
        </w:rPr>
        <w:t>on poultry</w:t>
      </w:r>
      <w:r w:rsidR="00987843">
        <w:rPr>
          <w:rFonts w:eastAsia="Times New Roman" w:cs="Arial"/>
          <w:bCs/>
          <w:szCs w:val="24"/>
          <w:lang w:eastAsia="en-GB"/>
        </w:rPr>
        <w:t xml:space="preserve"> </w:t>
      </w:r>
      <w:r w:rsidR="00987843" w:rsidRPr="00FB150B">
        <w:rPr>
          <w:rFonts w:eastAsia="Times New Roman" w:cs="Arial"/>
          <w:bCs/>
          <w:szCs w:val="24"/>
          <w:lang w:eastAsia="en-GB"/>
        </w:rPr>
        <w:t>meat marketing standards to be as undisruptive as possible</w:t>
      </w:r>
      <w:r w:rsidR="00987843">
        <w:rPr>
          <w:rFonts w:eastAsia="Times New Roman" w:cs="Arial"/>
          <w:bCs/>
          <w:szCs w:val="24"/>
          <w:lang w:eastAsia="en-GB"/>
        </w:rPr>
        <w:t xml:space="preserve"> but</w:t>
      </w:r>
      <w:r w:rsidR="00987843" w:rsidRPr="00FB150B">
        <w:rPr>
          <w:rFonts w:eastAsia="Times New Roman" w:cs="Arial"/>
          <w:bCs/>
          <w:szCs w:val="24"/>
          <w:lang w:eastAsia="en-GB"/>
        </w:rPr>
        <w:t xml:space="preserve"> must ensure we uphold the high marketing standards laid down in the regulations. </w:t>
      </w:r>
    </w:p>
    <w:p w14:paraId="1FF26111" w14:textId="77777777" w:rsidR="00805E10" w:rsidRDefault="00805E10" w:rsidP="00987843">
      <w:pPr>
        <w:spacing w:before="100" w:beforeAutospacing="1" w:after="100" w:afterAutospacing="1" w:line="240" w:lineRule="auto"/>
        <w:rPr>
          <w:rFonts w:eastAsia="Times New Roman" w:cs="Arial"/>
          <w:bCs/>
          <w:szCs w:val="24"/>
          <w:lang w:eastAsia="en-GB"/>
        </w:rPr>
      </w:pPr>
    </w:p>
    <w:p w14:paraId="280CEDC5" w14:textId="7D9F5149" w:rsidR="00987843" w:rsidRDefault="00987843" w:rsidP="00987843">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7.1</w:t>
      </w:r>
      <w:r w:rsidR="00D97972">
        <w:rPr>
          <w:rFonts w:eastAsia="Times New Roman" w:cs="Arial"/>
          <w:bCs/>
          <w:szCs w:val="24"/>
          <w:lang w:eastAsia="en-GB"/>
        </w:rPr>
        <w:t>2</w:t>
      </w:r>
      <w:r>
        <w:rPr>
          <w:rFonts w:eastAsia="Times New Roman" w:cs="Arial"/>
          <w:bCs/>
          <w:szCs w:val="24"/>
          <w:lang w:eastAsia="en-GB"/>
        </w:rPr>
        <w:t>.</w:t>
      </w:r>
      <w:r w:rsidR="00D97972">
        <w:rPr>
          <w:rFonts w:eastAsia="Times New Roman" w:cs="Arial"/>
          <w:bCs/>
          <w:szCs w:val="24"/>
          <w:lang w:eastAsia="en-GB"/>
        </w:rPr>
        <w:t>1</w:t>
      </w:r>
      <w:r>
        <w:rPr>
          <w:rFonts w:eastAsia="Times New Roman" w:cs="Arial"/>
          <w:bCs/>
          <w:szCs w:val="24"/>
          <w:lang w:eastAsia="en-GB"/>
        </w:rPr>
        <w:t xml:space="preserve">. </w:t>
      </w:r>
      <w:r w:rsidRPr="00FB150B">
        <w:rPr>
          <w:rFonts w:eastAsia="Times New Roman" w:cs="Arial"/>
          <w:bCs/>
          <w:szCs w:val="24"/>
          <w:lang w:eastAsia="en-GB"/>
        </w:rPr>
        <w:t>How often do you think checks in slaughterhouses, cutting plants, retail, and warehouses should be carried out, to assess marketing standards, without causing undue burden to your business</w:t>
      </w:r>
      <w:r w:rsidR="00805E10">
        <w:rPr>
          <w:rFonts w:eastAsia="Times New Roman" w:cs="Arial"/>
          <w:bCs/>
          <w:szCs w:val="24"/>
          <w:lang w:eastAsia="en-GB"/>
        </w:rPr>
        <w:t xml:space="preserve"> or </w:t>
      </w:r>
      <w:r w:rsidRPr="00FB150B">
        <w:rPr>
          <w:rFonts w:eastAsia="Times New Roman" w:cs="Arial"/>
          <w:bCs/>
          <w:szCs w:val="24"/>
          <w:lang w:eastAsia="en-GB"/>
        </w:rPr>
        <w:t xml:space="preserve">the businesses you represent? </w:t>
      </w:r>
    </w:p>
    <w:p w14:paraId="50CB5E0A" w14:textId="24E380AC" w:rsidR="00805E10" w:rsidRDefault="00805E10" w:rsidP="00987843">
      <w:pPr>
        <w:spacing w:before="100" w:beforeAutospacing="1" w:after="100" w:afterAutospacing="1" w:line="240" w:lineRule="auto"/>
        <w:rPr>
          <w:rFonts w:eastAsia="Times New Roman" w:cs="Arial"/>
          <w:bCs/>
          <w:szCs w:val="24"/>
          <w:lang w:eastAsia="en-GB"/>
        </w:rPr>
      </w:pPr>
    </w:p>
    <w:p w14:paraId="46CC148F" w14:textId="77777777" w:rsidR="00805E10" w:rsidRDefault="00805E10" w:rsidP="00987843">
      <w:pPr>
        <w:spacing w:before="100" w:beforeAutospacing="1" w:after="100" w:afterAutospacing="1" w:line="240" w:lineRule="auto"/>
        <w:rPr>
          <w:rFonts w:eastAsia="Times New Roman" w:cs="Arial"/>
          <w:bCs/>
          <w:szCs w:val="24"/>
          <w:lang w:eastAsia="en-GB"/>
        </w:rPr>
      </w:pPr>
    </w:p>
    <w:p w14:paraId="2BB41962" w14:textId="77777777" w:rsidR="00D97972" w:rsidRDefault="004653A2" w:rsidP="00987843">
      <w:pPr>
        <w:spacing w:before="100" w:beforeAutospacing="1" w:after="100" w:afterAutospacing="1" w:line="240" w:lineRule="auto"/>
        <w:rPr>
          <w:rFonts w:eastAsia="Times New Roman" w:cs="Arial"/>
          <w:bCs/>
          <w:szCs w:val="24"/>
          <w:lang w:eastAsia="en-GB"/>
        </w:rPr>
      </w:pPr>
      <w:r w:rsidRPr="00CF326D">
        <w:rPr>
          <w:rFonts w:eastAsia="Times New Roman" w:cs="Arial"/>
          <w:bCs/>
          <w:szCs w:val="24"/>
          <w:lang w:eastAsia="en-GB"/>
        </w:rPr>
        <w:lastRenderedPageBreak/>
        <w:t>7.1</w:t>
      </w:r>
      <w:r w:rsidR="00D97972">
        <w:rPr>
          <w:rFonts w:eastAsia="Times New Roman" w:cs="Arial"/>
          <w:bCs/>
          <w:szCs w:val="24"/>
          <w:lang w:eastAsia="en-GB"/>
        </w:rPr>
        <w:t>3</w:t>
      </w:r>
      <w:r w:rsidR="00987843" w:rsidRPr="00FB150B">
        <w:rPr>
          <w:rFonts w:eastAsia="Times New Roman" w:cs="Arial"/>
          <w:bCs/>
          <w:szCs w:val="24"/>
          <w:lang w:eastAsia="en-GB"/>
        </w:rPr>
        <w:t xml:space="preserve">.  We are proposing a </w:t>
      </w:r>
      <w:r w:rsidR="00987843">
        <w:rPr>
          <w:rFonts w:eastAsia="Times New Roman" w:cs="Arial"/>
          <w:bCs/>
          <w:szCs w:val="24"/>
          <w:lang w:eastAsia="en-GB"/>
        </w:rPr>
        <w:t xml:space="preserve">random and </w:t>
      </w:r>
      <w:r w:rsidR="00987843" w:rsidRPr="00FB150B">
        <w:rPr>
          <w:rFonts w:eastAsia="Times New Roman" w:cs="Arial"/>
          <w:bCs/>
          <w:szCs w:val="24"/>
          <w:lang w:eastAsia="en-GB"/>
        </w:rPr>
        <w:t xml:space="preserve">risk-based approach to checks in slaughterhouses, cutting plants, retail, and warehouses, which will determine the frequency of checks. </w:t>
      </w:r>
      <w:r w:rsidR="00987843">
        <w:rPr>
          <w:rFonts w:eastAsia="Times New Roman" w:cs="Arial"/>
          <w:bCs/>
          <w:szCs w:val="24"/>
          <w:lang w:eastAsia="en-GB"/>
        </w:rPr>
        <w:t>From 1 January 2022 c</w:t>
      </w:r>
      <w:r w:rsidR="00987843" w:rsidRPr="00FB150B">
        <w:rPr>
          <w:rFonts w:eastAsia="Times New Roman" w:cs="Arial"/>
          <w:bCs/>
          <w:szCs w:val="24"/>
          <w:lang w:eastAsia="en-GB"/>
        </w:rPr>
        <w:t xml:space="preserve">hecks </w:t>
      </w:r>
      <w:r w:rsidR="00987843">
        <w:rPr>
          <w:rFonts w:eastAsia="Times New Roman" w:cs="Arial"/>
          <w:bCs/>
          <w:szCs w:val="24"/>
          <w:lang w:eastAsia="en-GB"/>
        </w:rPr>
        <w:t>would</w:t>
      </w:r>
      <w:r w:rsidR="00987843" w:rsidRPr="00FB150B">
        <w:rPr>
          <w:rFonts w:eastAsia="Times New Roman" w:cs="Arial"/>
          <w:bCs/>
          <w:szCs w:val="24"/>
          <w:lang w:eastAsia="en-GB"/>
        </w:rPr>
        <w:t xml:space="preserve"> initially be carried out at </w:t>
      </w:r>
      <w:r w:rsidR="00987843">
        <w:rPr>
          <w:rFonts w:eastAsia="Times New Roman" w:cs="Arial"/>
          <w:bCs/>
          <w:szCs w:val="24"/>
          <w:lang w:eastAsia="en-GB"/>
        </w:rPr>
        <w:t>a common</w:t>
      </w:r>
      <w:r w:rsidR="00987843" w:rsidRPr="00FB150B">
        <w:rPr>
          <w:rFonts w:eastAsia="Times New Roman" w:cs="Arial"/>
          <w:bCs/>
          <w:szCs w:val="24"/>
          <w:lang w:eastAsia="en-GB"/>
        </w:rPr>
        <w:t xml:space="preserve"> frequency to build an accurate compliance picture. The level of compliance will then determine the frequency of future checks. </w:t>
      </w:r>
    </w:p>
    <w:p w14:paraId="22CA7756" w14:textId="09EB8759" w:rsidR="00987843" w:rsidRDefault="00BE58E6" w:rsidP="00987843">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br/>
      </w:r>
      <w:r w:rsidR="00987843">
        <w:rPr>
          <w:rFonts w:eastAsia="Times New Roman" w:cs="Arial"/>
          <w:bCs/>
          <w:szCs w:val="24"/>
          <w:lang w:eastAsia="en-GB"/>
        </w:rPr>
        <w:t>7.1</w:t>
      </w:r>
      <w:r w:rsidR="00D97972">
        <w:rPr>
          <w:rFonts w:eastAsia="Times New Roman" w:cs="Arial"/>
          <w:bCs/>
          <w:szCs w:val="24"/>
          <w:lang w:eastAsia="en-GB"/>
        </w:rPr>
        <w:t>3</w:t>
      </w:r>
      <w:r w:rsidR="00987843">
        <w:rPr>
          <w:rFonts w:eastAsia="Times New Roman" w:cs="Arial"/>
          <w:bCs/>
          <w:szCs w:val="24"/>
          <w:lang w:eastAsia="en-GB"/>
        </w:rPr>
        <w:t xml:space="preserve">.1. </w:t>
      </w:r>
      <w:r w:rsidR="00987843" w:rsidRPr="00FB150B">
        <w:rPr>
          <w:rFonts w:eastAsia="Times New Roman" w:cs="Arial"/>
          <w:bCs/>
          <w:szCs w:val="24"/>
          <w:lang w:eastAsia="en-GB"/>
        </w:rPr>
        <w:t xml:space="preserve">Do you think the frequency of checks should be subject to change, depending on the risk of non-compliance at slaughterhouses, cutting plants, retail, and warehouses? </w:t>
      </w:r>
    </w:p>
    <w:p w14:paraId="4B5E8F5B" w14:textId="1EDD87E4" w:rsidR="00D97972" w:rsidRDefault="00FD786E" w:rsidP="00613CC2">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7.1</w:t>
      </w:r>
      <w:r w:rsidR="00D97972">
        <w:rPr>
          <w:rFonts w:eastAsia="Times New Roman" w:cs="Arial"/>
          <w:bCs/>
          <w:szCs w:val="24"/>
          <w:lang w:eastAsia="en-GB"/>
        </w:rPr>
        <w:t>3</w:t>
      </w:r>
      <w:r>
        <w:rPr>
          <w:rFonts w:eastAsia="Times New Roman" w:cs="Arial"/>
          <w:bCs/>
          <w:szCs w:val="24"/>
          <w:lang w:eastAsia="en-GB"/>
        </w:rPr>
        <w:t>.2</w:t>
      </w:r>
      <w:r w:rsidR="007903AB">
        <w:rPr>
          <w:rFonts w:eastAsia="Times New Roman" w:cs="Arial"/>
          <w:bCs/>
          <w:szCs w:val="24"/>
          <w:lang w:eastAsia="en-GB"/>
        </w:rPr>
        <w:t>.</w:t>
      </w:r>
      <w:r>
        <w:rPr>
          <w:rFonts w:eastAsia="Times New Roman" w:cs="Arial"/>
          <w:bCs/>
          <w:szCs w:val="24"/>
          <w:lang w:eastAsia="en-GB"/>
        </w:rPr>
        <w:t xml:space="preserve"> How do you think the baseline for the frequency of checks should be established? </w:t>
      </w:r>
    </w:p>
    <w:p w14:paraId="235B83B5" w14:textId="77777777" w:rsidR="00D97972" w:rsidRDefault="00D97972" w:rsidP="00613CC2">
      <w:pPr>
        <w:spacing w:before="100" w:beforeAutospacing="1" w:after="100" w:afterAutospacing="1" w:line="240" w:lineRule="auto"/>
        <w:rPr>
          <w:rFonts w:eastAsia="Times New Roman" w:cs="Arial"/>
          <w:bCs/>
          <w:szCs w:val="24"/>
          <w:lang w:eastAsia="en-GB"/>
        </w:rPr>
      </w:pPr>
    </w:p>
    <w:p w14:paraId="76AF301F" w14:textId="645B5520" w:rsidR="00A6609B" w:rsidRDefault="00D97972" w:rsidP="00613CC2">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7.14</w:t>
      </w:r>
      <w:r w:rsidR="007903AB">
        <w:rPr>
          <w:rFonts w:eastAsia="Times New Roman" w:cs="Arial"/>
          <w:bCs/>
          <w:szCs w:val="24"/>
          <w:lang w:eastAsia="en-GB"/>
        </w:rPr>
        <w:t>.</w:t>
      </w:r>
      <w:r>
        <w:rPr>
          <w:rFonts w:eastAsia="Times New Roman" w:cs="Arial"/>
          <w:bCs/>
          <w:szCs w:val="24"/>
          <w:lang w:eastAsia="en-GB"/>
        </w:rPr>
        <w:t xml:space="preserve"> </w:t>
      </w:r>
      <w:r w:rsidR="00FD786E">
        <w:rPr>
          <w:rFonts w:eastAsia="Times New Roman" w:cs="Arial"/>
          <w:bCs/>
          <w:szCs w:val="24"/>
          <w:lang w:eastAsia="en-GB"/>
        </w:rPr>
        <w:t>For imports, what are your views on using the SPS risk approach to determine the frequency of PMMR checks?</w:t>
      </w:r>
    </w:p>
    <w:p w14:paraId="0B3FC8A4" w14:textId="77777777" w:rsidR="00D97972" w:rsidRPr="00CF326D" w:rsidRDefault="00D97972" w:rsidP="00613CC2">
      <w:pPr>
        <w:spacing w:before="100" w:beforeAutospacing="1" w:after="100" w:afterAutospacing="1" w:line="240" w:lineRule="auto"/>
        <w:rPr>
          <w:rFonts w:eastAsia="Times New Roman" w:cs="Arial"/>
          <w:bCs/>
          <w:szCs w:val="24"/>
          <w:lang w:eastAsia="en-GB"/>
        </w:rPr>
      </w:pPr>
    </w:p>
    <w:p w14:paraId="044119AD" w14:textId="0E0711AC" w:rsidR="00FD786E" w:rsidRDefault="00FD786E" w:rsidP="00FD786E">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7.1</w:t>
      </w:r>
      <w:r w:rsidR="00D97972">
        <w:rPr>
          <w:rFonts w:eastAsia="Times New Roman" w:cs="Arial"/>
          <w:bCs/>
          <w:szCs w:val="24"/>
          <w:lang w:eastAsia="en-GB"/>
        </w:rPr>
        <w:t>5</w:t>
      </w:r>
      <w:r>
        <w:rPr>
          <w:rFonts w:eastAsia="Times New Roman" w:cs="Arial"/>
          <w:bCs/>
          <w:szCs w:val="24"/>
          <w:lang w:eastAsia="en-GB"/>
        </w:rPr>
        <w:t xml:space="preserve">. </w:t>
      </w:r>
      <w:r w:rsidRPr="00FB150B">
        <w:rPr>
          <w:rFonts w:eastAsia="Times New Roman" w:cs="Arial"/>
          <w:bCs/>
          <w:szCs w:val="24"/>
          <w:lang w:eastAsia="en-GB"/>
        </w:rPr>
        <w:t xml:space="preserve">Do you think a </w:t>
      </w:r>
      <w:proofErr w:type="gramStart"/>
      <w:r w:rsidR="00F96BD9" w:rsidRPr="00FB150B">
        <w:rPr>
          <w:rFonts w:eastAsia="Times New Roman" w:cs="Arial"/>
          <w:bCs/>
          <w:szCs w:val="24"/>
          <w:lang w:eastAsia="en-GB"/>
        </w:rPr>
        <w:t>risk</w:t>
      </w:r>
      <w:r w:rsidR="00805E10">
        <w:rPr>
          <w:rFonts w:eastAsia="Times New Roman" w:cs="Arial"/>
          <w:bCs/>
          <w:szCs w:val="24"/>
          <w:lang w:eastAsia="en-GB"/>
        </w:rPr>
        <w:t xml:space="preserve"> </w:t>
      </w:r>
      <w:r w:rsidR="00F96BD9" w:rsidRPr="00FB150B">
        <w:rPr>
          <w:rFonts w:eastAsia="Times New Roman" w:cs="Arial"/>
          <w:bCs/>
          <w:szCs w:val="24"/>
          <w:lang w:eastAsia="en-GB"/>
        </w:rPr>
        <w:t>based</w:t>
      </w:r>
      <w:proofErr w:type="gramEnd"/>
      <w:r w:rsidRPr="00FB150B">
        <w:rPr>
          <w:rFonts w:eastAsia="Times New Roman" w:cs="Arial"/>
          <w:bCs/>
          <w:szCs w:val="24"/>
          <w:lang w:eastAsia="en-GB"/>
        </w:rPr>
        <w:t xml:space="preserve"> approach to the frequency of </w:t>
      </w:r>
      <w:r>
        <w:rPr>
          <w:rFonts w:eastAsia="Times New Roman" w:cs="Arial"/>
          <w:bCs/>
          <w:szCs w:val="24"/>
          <w:lang w:eastAsia="en-GB"/>
        </w:rPr>
        <w:t xml:space="preserve">PMMR checks </w:t>
      </w:r>
      <w:r w:rsidRPr="00FB150B">
        <w:rPr>
          <w:rFonts w:eastAsia="Times New Roman" w:cs="Arial"/>
          <w:bCs/>
          <w:szCs w:val="24"/>
          <w:lang w:eastAsia="en-GB"/>
        </w:rPr>
        <w:t>should apply to poultry meat being imported from the EU and other third countries?</w:t>
      </w:r>
    </w:p>
    <w:tbl>
      <w:tblPr>
        <w:tblStyle w:val="PlainTable2"/>
        <w:tblW w:w="0" w:type="auto"/>
        <w:tblBorders>
          <w:top w:val="none" w:sz="0" w:space="0" w:color="auto"/>
          <w:bottom w:val="none" w:sz="0" w:space="0" w:color="auto"/>
        </w:tblBorders>
        <w:tblLook w:val="04A0" w:firstRow="1" w:lastRow="0" w:firstColumn="1" w:lastColumn="0" w:noHBand="0" w:noVBand="1"/>
      </w:tblPr>
      <w:tblGrid>
        <w:gridCol w:w="9621"/>
      </w:tblGrid>
      <w:tr w:rsidR="00C36A0E" w:rsidRPr="00BE58E6" w14:paraId="5B261432" w14:textId="77777777" w:rsidTr="00CF326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dxa"/>
            <w:tcBorders>
              <w:bottom w:val="none" w:sz="0" w:space="0" w:color="auto"/>
            </w:tcBorders>
          </w:tcPr>
          <w:p w14:paraId="7C4E191B" w14:textId="77777777" w:rsidR="00C36A0E" w:rsidRPr="00BE58E6" w:rsidRDefault="00C36A0E" w:rsidP="00613CC2">
            <w:pPr>
              <w:spacing w:before="100" w:beforeAutospacing="1" w:after="100" w:afterAutospacing="1" w:line="240" w:lineRule="auto"/>
              <w:rPr>
                <w:rFonts w:eastAsia="Times New Roman" w:cs="Arial"/>
                <w:b w:val="0"/>
                <w:szCs w:val="24"/>
                <w:lang w:eastAsia="en-GB"/>
              </w:rPr>
            </w:pPr>
            <w:r w:rsidRPr="00BE58E6">
              <w:rPr>
                <w:rFonts w:eastAsia="Times New Roman" w:cs="Arial"/>
                <w:b w:val="0"/>
                <w:szCs w:val="24"/>
                <w:lang w:eastAsia="en-GB"/>
              </w:rPr>
              <w:t xml:space="preserve">Yes    </w:t>
            </w:r>
            <w:sdt>
              <w:sdtPr>
                <w:rPr>
                  <w:rFonts w:eastAsia="Times New Roman" w:cs="Arial"/>
                  <w:szCs w:val="24"/>
                  <w:lang w:eastAsia="en-GB"/>
                </w:rPr>
                <w:id w:val="-1237776010"/>
                <w14:checkbox>
                  <w14:checked w14:val="0"/>
                  <w14:checkedState w14:val="2612" w14:font="MS Gothic"/>
                  <w14:uncheckedState w14:val="2610" w14:font="MS Gothic"/>
                </w14:checkbox>
              </w:sdtPr>
              <w:sdtEndPr/>
              <w:sdtContent>
                <w:r w:rsidRPr="00BE58E6">
                  <w:rPr>
                    <w:rFonts w:ascii="MS Gothic" w:eastAsia="MS Gothic" w:hAnsi="MS Gothic" w:cs="Arial" w:hint="eastAsia"/>
                    <w:b w:val="0"/>
                    <w:szCs w:val="24"/>
                    <w:lang w:eastAsia="en-GB"/>
                  </w:rPr>
                  <w:t>☐</w:t>
                </w:r>
              </w:sdtContent>
            </w:sdt>
          </w:p>
        </w:tc>
      </w:tr>
      <w:tr w:rsidR="00C36A0E" w:rsidRPr="00BE58E6" w14:paraId="5E2D9B0C" w14:textId="77777777" w:rsidTr="00BE226C">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9621" w:type="dxa"/>
          </w:tcPr>
          <w:p w14:paraId="0D35A5FD" w14:textId="1FA3F0A6" w:rsidR="00C36A0E" w:rsidRPr="00BE58E6" w:rsidRDefault="00C36A0E" w:rsidP="00613CC2">
            <w:pPr>
              <w:spacing w:before="100" w:beforeAutospacing="1" w:after="100" w:afterAutospacing="1" w:line="240" w:lineRule="auto"/>
              <w:rPr>
                <w:rFonts w:eastAsia="Times New Roman" w:cs="Arial"/>
                <w:b w:val="0"/>
                <w:szCs w:val="24"/>
                <w:lang w:eastAsia="en-GB"/>
              </w:rPr>
            </w:pPr>
            <w:r w:rsidRPr="00BE58E6">
              <w:rPr>
                <w:rFonts w:eastAsia="Times New Roman" w:cs="Arial"/>
                <w:b w:val="0"/>
                <w:szCs w:val="24"/>
                <w:lang w:eastAsia="en-GB"/>
              </w:rPr>
              <w:t>No</w:t>
            </w:r>
            <w:r w:rsidRPr="00BE58E6">
              <w:rPr>
                <w:rFonts w:ascii="MS Gothic" w:eastAsia="MS Gothic" w:hAnsi="MS Gothic" w:cs="Arial" w:hint="eastAsia"/>
                <w:b w:val="0"/>
                <w:szCs w:val="24"/>
                <w:lang w:eastAsia="en-GB"/>
              </w:rPr>
              <w:t xml:space="preserve"> </w:t>
            </w:r>
            <w:r w:rsidRPr="00BE58E6">
              <w:rPr>
                <w:rFonts w:ascii="MS Gothic" w:eastAsia="MS Gothic" w:hAnsi="MS Gothic" w:cs="Arial"/>
                <w:b w:val="0"/>
                <w:szCs w:val="24"/>
                <w:lang w:eastAsia="en-GB"/>
              </w:rPr>
              <w:t xml:space="preserve">  </w:t>
            </w:r>
            <w:sdt>
              <w:sdtPr>
                <w:rPr>
                  <w:rFonts w:ascii="MS Gothic" w:eastAsia="MS Gothic" w:hAnsi="MS Gothic" w:cs="Arial"/>
                  <w:szCs w:val="24"/>
                  <w:lang w:eastAsia="en-GB"/>
                </w:rPr>
                <w:id w:val="825473816"/>
                <w14:checkbox>
                  <w14:checked w14:val="0"/>
                  <w14:checkedState w14:val="2612" w14:font="MS Gothic"/>
                  <w14:uncheckedState w14:val="2610" w14:font="MS Gothic"/>
                </w14:checkbox>
              </w:sdtPr>
              <w:sdtEndPr/>
              <w:sdtContent>
                <w:r w:rsidR="00BE58E6">
                  <w:rPr>
                    <w:rFonts w:ascii="MS Gothic" w:eastAsia="MS Gothic" w:hAnsi="MS Gothic" w:cs="Arial" w:hint="eastAsia"/>
                    <w:b w:val="0"/>
                    <w:szCs w:val="24"/>
                    <w:lang w:eastAsia="en-GB"/>
                  </w:rPr>
                  <w:t>☐</w:t>
                </w:r>
              </w:sdtContent>
            </w:sdt>
          </w:p>
        </w:tc>
      </w:tr>
    </w:tbl>
    <w:p w14:paraId="6D5986B1" w14:textId="77777777" w:rsidR="007903AB" w:rsidRDefault="007903AB" w:rsidP="00FD786E">
      <w:pPr>
        <w:spacing w:before="100" w:beforeAutospacing="1" w:after="100" w:afterAutospacing="1" w:line="240" w:lineRule="auto"/>
        <w:rPr>
          <w:bCs/>
        </w:rPr>
      </w:pPr>
    </w:p>
    <w:p w14:paraId="61BD72E1" w14:textId="1AACAC45" w:rsidR="00FD786E" w:rsidRDefault="00FD786E" w:rsidP="00FD786E">
      <w:pPr>
        <w:spacing w:before="100" w:beforeAutospacing="1" w:after="100" w:afterAutospacing="1" w:line="240" w:lineRule="auto"/>
        <w:rPr>
          <w:bCs/>
        </w:rPr>
      </w:pPr>
      <w:r>
        <w:rPr>
          <w:bCs/>
        </w:rPr>
        <w:t>7.1</w:t>
      </w:r>
      <w:r w:rsidR="007903AB">
        <w:rPr>
          <w:bCs/>
        </w:rPr>
        <w:t>6.</w:t>
      </w:r>
      <w:r>
        <w:rPr>
          <w:bCs/>
        </w:rPr>
        <w:t xml:space="preserve"> </w:t>
      </w:r>
      <w:r w:rsidRPr="00FB150B">
        <w:rPr>
          <w:bCs/>
        </w:rPr>
        <w:t xml:space="preserve">Water content checks are a requirement of the legislation. Do you </w:t>
      </w:r>
      <w:r>
        <w:rPr>
          <w:bCs/>
        </w:rPr>
        <w:t>have any comments or views on the implementation of these tests</w:t>
      </w:r>
      <w:r w:rsidRPr="00FB150B">
        <w:rPr>
          <w:bCs/>
        </w:rPr>
        <w:t>?</w:t>
      </w:r>
    </w:p>
    <w:p w14:paraId="49443738" w14:textId="77777777" w:rsidR="00805E10" w:rsidRDefault="00805E10" w:rsidP="00FD786E">
      <w:pPr>
        <w:spacing w:before="100" w:beforeAutospacing="1" w:after="100" w:afterAutospacing="1" w:line="240" w:lineRule="auto"/>
        <w:rPr>
          <w:bCs/>
        </w:rPr>
      </w:pPr>
    </w:p>
    <w:p w14:paraId="2DB70812" w14:textId="3EB5A2CB" w:rsidR="00FD786E" w:rsidRDefault="00FD786E" w:rsidP="00FD786E">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w:t>
      </w:r>
      <w:r w:rsidRPr="00140640">
        <w:rPr>
          <w:rFonts w:eastAsia="Times New Roman" w:cs="Arial"/>
          <w:bCs/>
          <w:szCs w:val="24"/>
          <w:lang w:eastAsia="en-GB"/>
        </w:rPr>
        <w:t>.1</w:t>
      </w:r>
      <w:r w:rsidR="007903AB">
        <w:rPr>
          <w:rFonts w:eastAsia="Times New Roman" w:cs="Arial"/>
          <w:bCs/>
          <w:szCs w:val="24"/>
          <w:lang w:eastAsia="en-GB"/>
        </w:rPr>
        <w:t>7</w:t>
      </w:r>
      <w:r w:rsidRPr="00140640">
        <w:rPr>
          <w:rFonts w:eastAsia="Times New Roman" w:cs="Arial"/>
          <w:bCs/>
          <w:szCs w:val="24"/>
          <w:lang w:eastAsia="en-GB"/>
        </w:rPr>
        <w:t>. Would you be interested in attending a round</w:t>
      </w:r>
      <w:r w:rsidR="00805E10">
        <w:rPr>
          <w:rFonts w:eastAsia="Times New Roman" w:cs="Arial"/>
          <w:bCs/>
          <w:szCs w:val="24"/>
          <w:lang w:eastAsia="en-GB"/>
        </w:rPr>
        <w:t xml:space="preserve"> </w:t>
      </w:r>
      <w:r w:rsidRPr="00140640">
        <w:rPr>
          <w:rFonts w:eastAsia="Times New Roman" w:cs="Arial"/>
          <w:bCs/>
          <w:szCs w:val="24"/>
          <w:lang w:eastAsia="en-GB"/>
        </w:rPr>
        <w:t xml:space="preserve">table to further discuss the implementation of PMMR checks? </w:t>
      </w:r>
    </w:p>
    <w:p w14:paraId="5DFBE946" w14:textId="77777777" w:rsidR="00805E10" w:rsidRDefault="00805E10" w:rsidP="00FD786E">
      <w:pPr>
        <w:spacing w:before="100" w:beforeAutospacing="1" w:after="100" w:afterAutospacing="1" w:line="240" w:lineRule="auto"/>
        <w:rPr>
          <w:rFonts w:eastAsia="Times New Roman" w:cs="Arial"/>
          <w:bCs/>
          <w:szCs w:val="24"/>
          <w:lang w:eastAsia="en-GB"/>
        </w:rPr>
      </w:pPr>
    </w:p>
    <w:p w14:paraId="43133330" w14:textId="17AEC1EB" w:rsidR="00FD786E" w:rsidRDefault="00FD786E" w:rsidP="00FD786E">
      <w:pPr>
        <w:spacing w:before="100" w:beforeAutospacing="1" w:after="100" w:afterAutospacing="1" w:line="240" w:lineRule="auto"/>
        <w:rPr>
          <w:rFonts w:eastAsia="Times New Roman" w:cs="Arial"/>
          <w:bCs/>
          <w:szCs w:val="24"/>
          <w:lang w:eastAsia="en-GB"/>
        </w:rPr>
      </w:pPr>
      <w:r>
        <w:rPr>
          <w:rFonts w:eastAsia="Times New Roman" w:cs="Arial"/>
          <w:bCs/>
          <w:szCs w:val="24"/>
          <w:lang w:eastAsia="en-GB"/>
        </w:rPr>
        <w:t>7</w:t>
      </w:r>
      <w:r w:rsidRPr="00140640">
        <w:rPr>
          <w:rFonts w:eastAsia="Times New Roman" w:cs="Arial"/>
          <w:bCs/>
          <w:szCs w:val="24"/>
          <w:lang w:eastAsia="en-GB"/>
        </w:rPr>
        <w:t>.1</w:t>
      </w:r>
      <w:r w:rsidR="007903AB">
        <w:rPr>
          <w:rFonts w:eastAsia="Times New Roman" w:cs="Arial"/>
          <w:bCs/>
          <w:szCs w:val="24"/>
          <w:lang w:eastAsia="en-GB"/>
        </w:rPr>
        <w:t>8</w:t>
      </w:r>
      <w:r w:rsidRPr="00140640">
        <w:rPr>
          <w:rFonts w:eastAsia="Times New Roman" w:cs="Arial"/>
          <w:bCs/>
          <w:szCs w:val="24"/>
          <w:lang w:eastAsia="en-GB"/>
        </w:rPr>
        <w:t>. Do you have any further comments on the proposed implementation of these checks?</w:t>
      </w:r>
    </w:p>
    <w:p w14:paraId="0880FB44" w14:textId="77777777" w:rsidR="00805E10" w:rsidRPr="00140640" w:rsidRDefault="00805E10" w:rsidP="00FD786E">
      <w:pPr>
        <w:spacing w:before="100" w:beforeAutospacing="1" w:after="100" w:afterAutospacing="1" w:line="240" w:lineRule="auto"/>
        <w:rPr>
          <w:rFonts w:eastAsia="Times New Roman" w:cs="Arial"/>
          <w:bCs/>
          <w:szCs w:val="24"/>
          <w:lang w:eastAsia="en-GB"/>
        </w:rPr>
      </w:pPr>
    </w:p>
    <w:p w14:paraId="529F8AA2" w14:textId="37429C21" w:rsidR="00FD786E" w:rsidRPr="00A07A23" w:rsidRDefault="00FD786E" w:rsidP="00FD786E">
      <w:pPr>
        <w:spacing w:before="100" w:beforeAutospacing="1" w:after="100" w:afterAutospacing="1" w:line="240" w:lineRule="auto"/>
        <w:rPr>
          <w:rFonts w:eastAsia="Times New Roman" w:cs="Arial"/>
          <w:szCs w:val="24"/>
          <w:lang w:eastAsia="en-GB"/>
        </w:rPr>
      </w:pPr>
      <w:r w:rsidRPr="00AC42E7">
        <w:rPr>
          <w:rFonts w:eastAsia="Times New Roman" w:cs="Arial"/>
          <w:bCs/>
          <w:szCs w:val="24"/>
          <w:lang w:eastAsia="en-GB"/>
        </w:rPr>
        <w:t>7.1</w:t>
      </w:r>
      <w:r w:rsidR="007903AB">
        <w:rPr>
          <w:rFonts w:eastAsia="Times New Roman" w:cs="Arial"/>
          <w:bCs/>
          <w:szCs w:val="24"/>
          <w:lang w:eastAsia="en-GB"/>
        </w:rPr>
        <w:t>9</w:t>
      </w:r>
      <w:r w:rsidRPr="00AC42E7">
        <w:rPr>
          <w:rFonts w:eastAsia="Times New Roman" w:cs="Arial"/>
          <w:bCs/>
          <w:szCs w:val="24"/>
          <w:lang w:eastAsia="en-GB"/>
        </w:rPr>
        <w:t xml:space="preserve">. </w:t>
      </w:r>
      <w:r w:rsidRPr="00060B0D">
        <w:rPr>
          <w:rFonts w:eastAsia="Times New Roman" w:cs="Arial"/>
          <w:bCs/>
          <w:szCs w:val="24"/>
          <w:lang w:eastAsia="en-GB"/>
        </w:rPr>
        <w:t>Are</w:t>
      </w:r>
      <w:r w:rsidRPr="00A07A23">
        <w:rPr>
          <w:rFonts w:eastAsia="Times New Roman" w:cs="Arial"/>
          <w:szCs w:val="24"/>
          <w:lang w:eastAsia="en-GB"/>
        </w:rPr>
        <w:t xml:space="preserve"> there any further amendments you would like to see considered in future PMMR reviews?</w:t>
      </w:r>
    </w:p>
    <w:p w14:paraId="6C06A887" w14:textId="2E08711F" w:rsidR="00A6609B" w:rsidRDefault="00A6609B" w:rsidP="00613CC2">
      <w:pPr>
        <w:spacing w:before="100" w:beforeAutospacing="1" w:after="100" w:afterAutospacing="1" w:line="240" w:lineRule="auto"/>
        <w:rPr>
          <w:rFonts w:eastAsia="Times New Roman" w:cs="Arial"/>
          <w:b/>
          <w:szCs w:val="24"/>
          <w:lang w:eastAsia="en-GB"/>
        </w:rPr>
      </w:pPr>
    </w:p>
    <w:bookmarkEnd w:id="0"/>
    <w:p w14:paraId="0CA15DAF" w14:textId="77777777" w:rsidR="004653A2" w:rsidRPr="004653A2" w:rsidRDefault="004653A2" w:rsidP="00613CC2">
      <w:pPr>
        <w:spacing w:before="100" w:beforeAutospacing="1" w:after="100" w:afterAutospacing="1" w:line="240" w:lineRule="auto"/>
        <w:rPr>
          <w:rFonts w:cs="Arial"/>
        </w:rPr>
      </w:pPr>
    </w:p>
    <w:sectPr w:rsidR="004653A2" w:rsidRPr="004653A2" w:rsidSect="00A1296C">
      <w:headerReference w:type="default" r:id="rId21"/>
      <w:footerReference w:type="default" r:id="rId22"/>
      <w:headerReference w:type="first" r:id="rId23"/>
      <w:type w:val="continuous"/>
      <w:pgSz w:w="11899" w:h="16838" w:code="9"/>
      <w:pgMar w:top="1134" w:right="1134" w:bottom="1134" w:left="1134" w:header="340" w:footer="340"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CBA7D0F" w14:textId="77777777" w:rsidR="00691F0A" w:rsidRDefault="00691F0A" w:rsidP="002F321C">
      <w:r>
        <w:separator/>
      </w:r>
    </w:p>
    <w:p w14:paraId="795C93F8" w14:textId="77777777" w:rsidR="00691F0A" w:rsidRDefault="00691F0A"/>
  </w:endnote>
  <w:endnote w:type="continuationSeparator" w:id="0">
    <w:p w14:paraId="3BC71953" w14:textId="77777777" w:rsidR="00691F0A" w:rsidRDefault="00691F0A" w:rsidP="002F321C">
      <w:r>
        <w:continuationSeparator/>
      </w:r>
    </w:p>
    <w:p w14:paraId="602346B7" w14:textId="77777777" w:rsidR="00691F0A" w:rsidRDefault="00691F0A"/>
  </w:endnote>
  <w:endnote w:type="continuationNotice" w:id="1">
    <w:p w14:paraId="331FA3BB" w14:textId="77777777" w:rsidR="00691F0A" w:rsidRDefault="00691F0A">
      <w:pPr>
        <w:spacing w:before="0" w:after="0" w:line="240" w:lineRule="auto"/>
      </w:pPr>
    </w:p>
  </w:endnote>
  <w:endnote w:id="2">
    <w:p w14:paraId="2CC7621F" w14:textId="77777777" w:rsidR="00691F0A" w:rsidRDefault="00691F0A" w:rsidP="00BE7427">
      <w:pPr>
        <w:pStyle w:val="NormalWeb"/>
        <w:rPr>
          <w:rFonts w:asciiTheme="minorHAnsi" w:hAnsiTheme="minorHAnsi" w:cstheme="minorHAnsi"/>
        </w:rPr>
      </w:pPr>
      <w:r w:rsidRPr="00BE226C">
        <w:rPr>
          <w:rStyle w:val="EndnoteReference"/>
          <w:rFonts w:asciiTheme="minorHAnsi" w:hAnsiTheme="minorHAnsi" w:cstheme="minorHAnsi"/>
        </w:rPr>
        <w:endnoteRef/>
      </w:r>
      <w:r w:rsidRPr="00BE226C">
        <w:rPr>
          <w:rFonts w:asciiTheme="minorHAnsi" w:hAnsiTheme="minorHAnsi" w:cstheme="minorHAnsi"/>
        </w:rPr>
        <w:t xml:space="preserve"> If you click on ‘Yes’ in response to the question asking if you would like anything in your response to be kept confidential, you are asked to state clearly what information you would like to be kept as confidential and explain your reasons for confidentiality. </w:t>
      </w:r>
    </w:p>
    <w:p w14:paraId="355549C8" w14:textId="44D7380B" w:rsidR="00691F0A" w:rsidRDefault="00691F0A" w:rsidP="00BE7427">
      <w:pPr>
        <w:pStyle w:val="NormalWeb"/>
        <w:rPr>
          <w:rFonts w:asciiTheme="minorHAnsi" w:hAnsiTheme="minorHAnsi" w:cstheme="minorHAnsi"/>
        </w:rPr>
      </w:pPr>
      <w:r w:rsidRPr="00BE226C">
        <w:rPr>
          <w:rFonts w:asciiTheme="minorHAnsi" w:hAnsiTheme="minorHAnsi" w:cstheme="minorHAnsi"/>
        </w:rPr>
        <w:t xml:space="preserve">The reason for this is that information in responses to this consultation may be subject to release to the public or other parties in </w:t>
      </w:r>
      <w:r>
        <w:rPr>
          <w:rFonts w:asciiTheme="minorHAnsi" w:hAnsiTheme="minorHAnsi" w:cstheme="minorHAnsi"/>
        </w:rPr>
        <w:t>line</w:t>
      </w:r>
      <w:r w:rsidRPr="00BE226C">
        <w:rPr>
          <w:rFonts w:asciiTheme="minorHAnsi" w:hAnsiTheme="minorHAnsi" w:cstheme="minorHAnsi"/>
        </w:rPr>
        <w:t xml:space="preserve"> with the access to information law (these are the Environmental Information Regulations 2004 (EIRs), the Freedom of Information Act 2000 (FOIA) and the Data Protection Act 2018 (DPA)). </w:t>
      </w:r>
    </w:p>
    <w:p w14:paraId="02D0C8E6" w14:textId="77777777" w:rsidR="00805E10" w:rsidRDefault="00691F0A" w:rsidP="00BE7427">
      <w:pPr>
        <w:pStyle w:val="NormalWeb"/>
        <w:rPr>
          <w:rFonts w:asciiTheme="minorHAnsi" w:hAnsiTheme="minorHAnsi" w:cstheme="minorHAnsi"/>
        </w:rPr>
      </w:pPr>
      <w:r w:rsidRPr="00BE226C">
        <w:rPr>
          <w:rFonts w:asciiTheme="minorHAnsi" w:hAnsiTheme="minorHAnsi" w:cstheme="minorHAnsi"/>
        </w:rPr>
        <w:t xml:space="preserve">We have obligations, mainly under the EIRs, FOIA and DPA, to disclose information to particular recipients or to the public in certain circumstances. </w:t>
      </w:r>
    </w:p>
    <w:p w14:paraId="7D0178B3" w14:textId="0F8DCABA" w:rsidR="00691F0A" w:rsidRDefault="00691F0A" w:rsidP="00BE7427">
      <w:pPr>
        <w:pStyle w:val="NormalWeb"/>
        <w:rPr>
          <w:rFonts w:asciiTheme="minorHAnsi" w:hAnsiTheme="minorHAnsi" w:cstheme="minorHAnsi"/>
        </w:rPr>
      </w:pPr>
      <w:r w:rsidRPr="00BE226C">
        <w:rPr>
          <w:rFonts w:asciiTheme="minorHAnsi" w:hAnsiTheme="minorHAnsi" w:cstheme="minorHAnsi"/>
        </w:rPr>
        <w:t xml:space="preserve">In view of this, your explanation of your reasons for requesting confidentiality for all or part of your response would help us balance these obligations for disclosure against any obligation of confidentiality. </w:t>
      </w:r>
    </w:p>
    <w:p w14:paraId="4D195656" w14:textId="678F3C19" w:rsidR="00691F0A" w:rsidRPr="00BE226C" w:rsidRDefault="00691F0A" w:rsidP="00BE7427">
      <w:pPr>
        <w:pStyle w:val="NormalWeb"/>
        <w:rPr>
          <w:rFonts w:asciiTheme="minorHAnsi" w:hAnsiTheme="minorHAnsi" w:cstheme="minorHAnsi"/>
        </w:rPr>
      </w:pPr>
      <w:r w:rsidRPr="00BE226C">
        <w:rPr>
          <w:rFonts w:asciiTheme="minorHAnsi" w:hAnsiTheme="minorHAnsi" w:cstheme="minorHAnsi"/>
        </w:rPr>
        <w:t>If we receive a request for the information that you have provided in your response to this consultation, we will take full account of your reasons for requesting confidentiality of your response, but we cannot guarantee that confidentiality can be maintained in all circumstances. </w:t>
      </w:r>
    </w:p>
    <w:p w14:paraId="6011F397" w14:textId="77777777" w:rsidR="00691F0A" w:rsidRPr="00BE226C" w:rsidRDefault="00691F0A" w:rsidP="00BE7427">
      <w:pPr>
        <w:pStyle w:val="NormalWeb"/>
        <w:rPr>
          <w:rFonts w:asciiTheme="minorHAnsi" w:hAnsiTheme="minorHAnsi" w:cstheme="minorHAnsi"/>
        </w:rPr>
      </w:pPr>
      <w:r w:rsidRPr="00BE226C">
        <w:rPr>
          <w:rFonts w:asciiTheme="minorHAnsi" w:hAnsiTheme="minorHAnsi" w:cstheme="minorHAnsi"/>
        </w:rPr>
        <w:t>If you click on ‘No’ in response to the question asking if you would like anything in your response to be kept confidential, we will be able to release the content of your response to the public, but we won’t make your personal name and private contact details publicly available. </w:t>
      </w:r>
    </w:p>
    <w:p w14:paraId="0A8FA975" w14:textId="77777777" w:rsidR="00805E10" w:rsidRDefault="00691F0A" w:rsidP="00BE7427">
      <w:pPr>
        <w:pStyle w:val="NormalWeb"/>
        <w:rPr>
          <w:rFonts w:asciiTheme="minorHAnsi" w:hAnsiTheme="minorHAnsi" w:cstheme="minorHAnsi"/>
        </w:rPr>
      </w:pPr>
      <w:r w:rsidRPr="00BE226C">
        <w:rPr>
          <w:rFonts w:asciiTheme="minorHAnsi" w:hAnsiTheme="minorHAnsi" w:cstheme="minorHAnsi"/>
        </w:rPr>
        <w:t xml:space="preserve">There may be occasions when Defra will share the information you provide in response to the consultation, including any personal data with external analysts. </w:t>
      </w:r>
    </w:p>
    <w:p w14:paraId="14B22D65" w14:textId="4DA6F50C" w:rsidR="00691F0A" w:rsidRPr="00BE226C" w:rsidRDefault="00691F0A" w:rsidP="00BE7427">
      <w:pPr>
        <w:pStyle w:val="NormalWeb"/>
        <w:rPr>
          <w:rFonts w:asciiTheme="minorHAnsi" w:hAnsiTheme="minorHAnsi" w:cstheme="minorHAnsi"/>
        </w:rPr>
      </w:pPr>
      <w:r w:rsidRPr="00BE226C">
        <w:rPr>
          <w:rFonts w:asciiTheme="minorHAnsi" w:hAnsiTheme="minorHAnsi" w:cstheme="minorHAnsi"/>
        </w:rPr>
        <w:t>This is for the purposes of consultation response analysis and provision of a report of the summary of responses only. </w:t>
      </w:r>
    </w:p>
    <w:p w14:paraId="37ED4C98" w14:textId="52C564D5" w:rsidR="00691F0A" w:rsidRPr="00BE226C" w:rsidRDefault="00691F0A" w:rsidP="00BE7427">
      <w:pPr>
        <w:pStyle w:val="NormalWeb"/>
        <w:rPr>
          <w:rFonts w:asciiTheme="minorHAnsi" w:hAnsiTheme="minorHAnsi" w:cstheme="minorHAnsi"/>
        </w:rPr>
      </w:pPr>
      <w:r w:rsidRPr="00BE226C">
        <w:rPr>
          <w:rFonts w:asciiTheme="minorHAnsi" w:hAnsiTheme="minorHAnsi" w:cstheme="minorHAnsi"/>
        </w:rPr>
        <w:t xml:space="preserve">This consultation is being conducted in line with the </w:t>
      </w:r>
      <w:hyperlink r:id="rId1" w:history="1">
        <w:r w:rsidRPr="00BE58E6">
          <w:rPr>
            <w:rStyle w:val="Hyperlink"/>
            <w:rFonts w:asciiTheme="minorHAnsi" w:hAnsiTheme="minorHAnsi" w:cstheme="minorHAnsi"/>
          </w:rPr>
          <w:t>Cabinet Office “Consultation Principles”</w:t>
        </w:r>
      </w:hyperlink>
      <w:r>
        <w:rPr>
          <w:rFonts w:asciiTheme="minorHAnsi" w:hAnsiTheme="minorHAnsi" w:cstheme="minorHAnsi"/>
        </w:rPr>
        <w:t>.</w:t>
      </w:r>
      <w:r w:rsidRPr="00BE226C">
        <w:rPr>
          <w:rFonts w:asciiTheme="minorHAnsi" w:hAnsiTheme="minorHAnsi" w:cstheme="minorHAnsi"/>
        </w:rPr>
        <w:t> </w:t>
      </w:r>
    </w:p>
    <w:p w14:paraId="65D0B436" w14:textId="7709A11C" w:rsidR="00805E10" w:rsidRDefault="00691F0A" w:rsidP="00BE7427">
      <w:pPr>
        <w:pStyle w:val="NormalWeb"/>
        <w:rPr>
          <w:rFonts w:asciiTheme="minorHAnsi" w:hAnsiTheme="minorHAnsi" w:cstheme="minorHAnsi"/>
        </w:rPr>
      </w:pPr>
      <w:r w:rsidRPr="00BE226C">
        <w:rPr>
          <w:rFonts w:asciiTheme="minorHAnsi" w:hAnsiTheme="minorHAnsi" w:cstheme="minorHAnsi"/>
        </w:rPr>
        <w:t>Please find our latest privacy notice uploaded as a related document alongside our consultation document.</w:t>
      </w:r>
    </w:p>
    <w:p w14:paraId="64320245" w14:textId="6D8E06A0" w:rsidR="00805E10" w:rsidRDefault="00805E10" w:rsidP="00BE7427">
      <w:pPr>
        <w:pStyle w:val="NormalWeb"/>
        <w:rPr>
          <w:rFonts w:asciiTheme="minorHAnsi" w:hAnsiTheme="minorHAnsi" w:cstheme="minorHAnsi"/>
        </w:rPr>
      </w:pPr>
    </w:p>
    <w:p w14:paraId="7CA12819" w14:textId="77777777" w:rsidR="00805E10" w:rsidRPr="00BE226C" w:rsidRDefault="00805E10" w:rsidP="00BE7427">
      <w:pPr>
        <w:pStyle w:val="NormalWeb"/>
        <w:rPr>
          <w:rFonts w:asciiTheme="minorHAnsi" w:hAnsiTheme="minorHAnsi" w:cstheme="minorHAnsi"/>
        </w:rPr>
      </w:pPr>
    </w:p>
    <w:p w14:paraId="4BB04987" w14:textId="77777777" w:rsidR="00691F0A" w:rsidRDefault="00691F0A" w:rsidP="00BE7427">
      <w:pPr>
        <w:pStyle w:val="NormalWeb"/>
        <w:rPr>
          <w:rFonts w:asciiTheme="minorHAnsi" w:hAnsiTheme="minorHAnsi" w:cstheme="minorHAnsi"/>
        </w:rPr>
      </w:pPr>
    </w:p>
    <w:p w14:paraId="2A9AF716" w14:textId="4776B691" w:rsidR="00691F0A" w:rsidRPr="00BE226C" w:rsidRDefault="00691F0A" w:rsidP="00BE7427">
      <w:pPr>
        <w:pStyle w:val="NormalWeb"/>
        <w:rPr>
          <w:rFonts w:asciiTheme="minorHAnsi" w:hAnsiTheme="minorHAnsi" w:cstheme="minorHAnsi"/>
        </w:rPr>
      </w:pPr>
      <w:r w:rsidRPr="00BE226C">
        <w:rPr>
          <w:rFonts w:asciiTheme="minorHAnsi" w:hAnsiTheme="minorHAnsi" w:cstheme="minorHAnsi"/>
        </w:rPr>
        <w:t>If you have any comments or complaints about the consultation process, address them to: </w:t>
      </w:r>
    </w:p>
    <w:p w14:paraId="1605CA21" w14:textId="77777777" w:rsidR="00691F0A" w:rsidRPr="00BE226C" w:rsidRDefault="00691F0A" w:rsidP="00CF326D">
      <w:pPr>
        <w:pStyle w:val="NormalWeb"/>
        <w:spacing w:after="0"/>
        <w:ind w:left="720"/>
        <w:rPr>
          <w:rFonts w:asciiTheme="minorHAnsi" w:hAnsiTheme="minorHAnsi" w:cstheme="minorHAnsi"/>
        </w:rPr>
      </w:pPr>
      <w:r w:rsidRPr="00BE226C">
        <w:rPr>
          <w:rFonts w:asciiTheme="minorHAnsi" w:hAnsiTheme="minorHAnsi" w:cstheme="minorHAnsi"/>
        </w:rPr>
        <w:t>Consultation on PMMR enforcement approach</w:t>
      </w:r>
    </w:p>
    <w:p w14:paraId="7728243C" w14:textId="77777777" w:rsidR="00691F0A" w:rsidRPr="00BE226C" w:rsidRDefault="00691F0A" w:rsidP="00CF326D">
      <w:pPr>
        <w:pStyle w:val="NormalWeb"/>
        <w:spacing w:after="0"/>
        <w:ind w:left="720"/>
        <w:rPr>
          <w:rFonts w:asciiTheme="minorHAnsi" w:hAnsiTheme="minorHAnsi" w:cstheme="minorHAnsi"/>
        </w:rPr>
      </w:pPr>
      <w:r w:rsidRPr="00BE226C">
        <w:rPr>
          <w:rFonts w:asciiTheme="minorHAnsi" w:hAnsiTheme="minorHAnsi" w:cstheme="minorHAnsi"/>
        </w:rPr>
        <w:t>Consultation Coordinator, Defra </w:t>
      </w:r>
    </w:p>
    <w:p w14:paraId="5A03003D" w14:textId="77777777" w:rsidR="00691F0A" w:rsidRPr="00BE226C" w:rsidRDefault="00691F0A" w:rsidP="00CF326D">
      <w:pPr>
        <w:pStyle w:val="NormalWeb"/>
        <w:spacing w:after="0"/>
        <w:ind w:left="720"/>
        <w:rPr>
          <w:rFonts w:asciiTheme="minorHAnsi" w:hAnsiTheme="minorHAnsi" w:cstheme="minorHAnsi"/>
        </w:rPr>
      </w:pPr>
      <w:r w:rsidRPr="00BE226C">
        <w:rPr>
          <w:rFonts w:asciiTheme="minorHAnsi" w:hAnsiTheme="minorHAnsi" w:cstheme="minorHAnsi"/>
        </w:rPr>
        <w:t>2</w:t>
      </w:r>
      <w:r w:rsidRPr="00CF326D">
        <w:rPr>
          <w:rFonts w:asciiTheme="minorHAnsi" w:hAnsiTheme="minorHAnsi" w:cstheme="minorHAnsi"/>
          <w:vertAlign w:val="superscript"/>
        </w:rPr>
        <w:t>nd</w:t>
      </w:r>
      <w:r w:rsidRPr="00BE226C">
        <w:rPr>
          <w:rFonts w:asciiTheme="minorHAnsi" w:hAnsiTheme="minorHAnsi" w:cstheme="minorHAnsi"/>
        </w:rPr>
        <w:t> Floor, Foss House, </w:t>
      </w:r>
      <w:r w:rsidRPr="00BE226C">
        <w:rPr>
          <w:rFonts w:asciiTheme="minorHAnsi" w:hAnsiTheme="minorHAnsi" w:cstheme="minorHAnsi"/>
          <w:lang w:val="en-US"/>
        </w:rPr>
        <w:t>Kings Pool, </w:t>
      </w:r>
      <w:r w:rsidRPr="00BE226C">
        <w:rPr>
          <w:rFonts w:asciiTheme="minorHAnsi" w:hAnsiTheme="minorHAnsi" w:cstheme="minorHAnsi"/>
        </w:rPr>
        <w:t> </w:t>
      </w:r>
    </w:p>
    <w:p w14:paraId="3E9FBC42" w14:textId="3046BB35" w:rsidR="00691F0A" w:rsidRDefault="00691F0A" w:rsidP="00CF326D">
      <w:pPr>
        <w:pStyle w:val="NormalWeb"/>
        <w:spacing w:after="0"/>
        <w:ind w:left="720"/>
        <w:rPr>
          <w:rFonts w:asciiTheme="minorHAnsi" w:hAnsiTheme="minorHAnsi" w:cstheme="minorHAnsi"/>
          <w:lang w:val="en-US"/>
        </w:rPr>
      </w:pPr>
      <w:r w:rsidRPr="00BE226C">
        <w:rPr>
          <w:rFonts w:asciiTheme="minorHAnsi" w:hAnsiTheme="minorHAnsi" w:cstheme="minorHAnsi"/>
          <w:lang w:val="en-US"/>
        </w:rPr>
        <w:t>1</w:t>
      </w:r>
      <w:r w:rsidR="00805E10">
        <w:rPr>
          <w:rFonts w:asciiTheme="minorHAnsi" w:hAnsiTheme="minorHAnsi" w:cstheme="minorHAnsi"/>
          <w:lang w:val="en-US"/>
        </w:rPr>
        <w:t xml:space="preserve"> </w:t>
      </w:r>
      <w:r>
        <w:rPr>
          <w:rFonts w:asciiTheme="minorHAnsi" w:hAnsiTheme="minorHAnsi" w:cstheme="minorHAnsi"/>
          <w:lang w:val="en-US"/>
        </w:rPr>
        <w:t xml:space="preserve">to </w:t>
      </w:r>
      <w:r w:rsidRPr="00BE226C">
        <w:rPr>
          <w:rFonts w:asciiTheme="minorHAnsi" w:hAnsiTheme="minorHAnsi" w:cstheme="minorHAnsi"/>
          <w:lang w:val="en-US"/>
        </w:rPr>
        <w:t>2 Peasholme Green</w:t>
      </w:r>
    </w:p>
    <w:p w14:paraId="6F2DF4B5" w14:textId="2488B4A0" w:rsidR="00691F0A" w:rsidRDefault="00691F0A" w:rsidP="00CF326D">
      <w:pPr>
        <w:pStyle w:val="NormalWeb"/>
        <w:spacing w:after="0"/>
        <w:ind w:left="720"/>
        <w:rPr>
          <w:rFonts w:asciiTheme="minorHAnsi" w:hAnsiTheme="minorHAnsi" w:cstheme="minorHAnsi"/>
          <w:lang w:val="en-US"/>
        </w:rPr>
      </w:pPr>
      <w:r w:rsidRPr="00BE226C">
        <w:rPr>
          <w:rFonts w:asciiTheme="minorHAnsi" w:hAnsiTheme="minorHAnsi" w:cstheme="minorHAnsi"/>
          <w:lang w:val="en-US"/>
        </w:rPr>
        <w:t>York</w:t>
      </w:r>
    </w:p>
    <w:p w14:paraId="402D1A79" w14:textId="54662FB3" w:rsidR="00691F0A" w:rsidRDefault="00691F0A" w:rsidP="00BE58E6">
      <w:pPr>
        <w:pStyle w:val="NormalWeb"/>
        <w:spacing w:after="0"/>
        <w:ind w:left="720"/>
        <w:rPr>
          <w:rFonts w:asciiTheme="minorHAnsi" w:hAnsiTheme="minorHAnsi" w:cstheme="minorHAnsi"/>
        </w:rPr>
      </w:pPr>
      <w:r w:rsidRPr="00BE226C">
        <w:rPr>
          <w:rFonts w:asciiTheme="minorHAnsi" w:hAnsiTheme="minorHAnsi" w:cstheme="minorHAnsi"/>
          <w:lang w:val="en-US"/>
        </w:rPr>
        <w:t>YO1 7PX</w:t>
      </w:r>
      <w:r w:rsidRPr="00BE226C">
        <w:rPr>
          <w:rFonts w:asciiTheme="minorHAnsi" w:hAnsiTheme="minorHAnsi" w:cstheme="minorHAnsi"/>
        </w:rPr>
        <w:t> </w:t>
      </w:r>
    </w:p>
    <w:p w14:paraId="170ABAED" w14:textId="77777777" w:rsidR="00691F0A" w:rsidRPr="00BE226C" w:rsidRDefault="00691F0A" w:rsidP="00CF326D">
      <w:pPr>
        <w:pStyle w:val="NormalWeb"/>
        <w:spacing w:after="0"/>
        <w:ind w:left="720"/>
        <w:rPr>
          <w:rFonts w:asciiTheme="minorHAnsi" w:hAnsiTheme="minorHAnsi" w:cstheme="minorHAnsi"/>
        </w:rPr>
      </w:pPr>
    </w:p>
    <w:p w14:paraId="1D5D6688" w14:textId="77777777" w:rsidR="00691F0A" w:rsidRPr="00BE226C" w:rsidRDefault="00691F0A" w:rsidP="00BE226C">
      <w:pPr>
        <w:pStyle w:val="NormalWeb"/>
        <w:ind w:left="720"/>
        <w:rPr>
          <w:rFonts w:asciiTheme="minorHAnsi" w:hAnsiTheme="minorHAnsi" w:cstheme="minorHAnsi"/>
        </w:rPr>
      </w:pPr>
      <w:r w:rsidRPr="00BE226C">
        <w:rPr>
          <w:rFonts w:asciiTheme="minorHAnsi" w:hAnsiTheme="minorHAnsi" w:cstheme="minorHAnsi"/>
        </w:rPr>
        <w:t>Or email: </w:t>
      </w:r>
      <w:hyperlink r:id="rId2" w:tgtFrame="_blank" w:history="1">
        <w:r w:rsidRPr="00BE226C">
          <w:rPr>
            <w:rStyle w:val="Hyperlink"/>
            <w:rFonts w:asciiTheme="minorHAnsi" w:hAnsiTheme="minorHAnsi" w:cstheme="minorHAnsi"/>
          </w:rPr>
          <w:t>consultation.coordinator@defra.gov.uk</w:t>
        </w:r>
      </w:hyperlink>
      <w:r w:rsidRPr="00BE226C">
        <w:rPr>
          <w:rFonts w:asciiTheme="minorHAnsi" w:hAnsiTheme="minorHAnsi" w:cstheme="minorHAnsi"/>
        </w:rPr>
        <w:t> </w:t>
      </w:r>
    </w:p>
    <w:p w14:paraId="11335DD7" w14:textId="7550A9ED" w:rsidR="00691F0A" w:rsidRDefault="00691F0A">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49ABAE" w14:textId="2CB5828D" w:rsidR="00691F0A" w:rsidRDefault="00691F0A" w:rsidP="006A0B36">
    <w:pPr>
      <w:pStyle w:val="Footer"/>
      <w:jc w:val="right"/>
    </w:pPr>
    <w:r w:rsidRPr="00F6274F">
      <w:fldChar w:fldCharType="begin"/>
    </w:r>
    <w:r w:rsidRPr="00F6274F">
      <w:instrText xml:space="preserve"> PAGE </w:instrText>
    </w:r>
    <w:r w:rsidRPr="00F6274F">
      <w:fldChar w:fldCharType="separate"/>
    </w:r>
    <w:r>
      <w:rPr>
        <w:noProof/>
      </w:rPr>
      <w:t>14</w:t>
    </w:r>
    <w:r w:rsidRPr="00F6274F">
      <w:fldChar w:fldCharType="end"/>
    </w:r>
    <w:r w:rsidRPr="00F6274F">
      <w:t xml:space="preserve"> of </w:t>
    </w:r>
    <w:r>
      <w:rPr>
        <w:noProof/>
      </w:rPr>
      <w:fldChar w:fldCharType="begin"/>
    </w:r>
    <w:r>
      <w:rPr>
        <w:noProof/>
      </w:rPr>
      <w:instrText xml:space="preserve"> NUMPAGES  </w:instrText>
    </w:r>
    <w:r>
      <w:rPr>
        <w:noProof/>
      </w:rPr>
      <w:fldChar w:fldCharType="separate"/>
    </w:r>
    <w:r>
      <w:rPr>
        <w:noProof/>
      </w:rPr>
      <w:t>15</w:t>
    </w:r>
    <w:r>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E337801" w14:textId="77777777" w:rsidR="00691F0A" w:rsidRDefault="00691F0A" w:rsidP="002F321C">
      <w:r>
        <w:separator/>
      </w:r>
    </w:p>
    <w:p w14:paraId="578FA47D" w14:textId="77777777" w:rsidR="00691F0A" w:rsidRDefault="00691F0A"/>
  </w:footnote>
  <w:footnote w:type="continuationSeparator" w:id="0">
    <w:p w14:paraId="50D947C5" w14:textId="77777777" w:rsidR="00691F0A" w:rsidRDefault="00691F0A" w:rsidP="002F321C">
      <w:r>
        <w:continuationSeparator/>
      </w:r>
    </w:p>
    <w:p w14:paraId="3AA335DF" w14:textId="77777777" w:rsidR="00691F0A" w:rsidRDefault="00691F0A"/>
  </w:footnote>
  <w:footnote w:type="continuationNotice" w:id="1">
    <w:p w14:paraId="69ECE9CD" w14:textId="77777777" w:rsidR="00691F0A" w:rsidRDefault="00691F0A">
      <w:pPr>
        <w:spacing w:before="0"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193221" w14:textId="39F0926E" w:rsidR="00691F0A" w:rsidRDefault="00691F0A" w:rsidP="00B148C6">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FE961D1" w14:textId="77777777" w:rsidR="00691F0A" w:rsidRDefault="00691F0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5547FA"/>
    <w:multiLevelType w:val="hybridMultilevel"/>
    <w:tmpl w:val="ADA8A2B0"/>
    <w:lvl w:ilvl="0" w:tplc="CBA07850">
      <w:start w:val="1"/>
      <w:numFmt w:val="decimal"/>
      <w:lvlText w:val="%1)"/>
      <w:lvlJc w:val="left"/>
      <w:pPr>
        <w:ind w:left="360" w:hanging="360"/>
      </w:pPr>
      <w:rPr>
        <w:rFonts w:cs="Times New Roman"/>
        <w:b/>
        <w:bCs/>
      </w:rPr>
    </w:lvl>
    <w:lvl w:ilvl="1" w:tplc="08090019">
      <w:start w:val="1"/>
      <w:numFmt w:val="lowerLetter"/>
      <w:lvlText w:val="%2."/>
      <w:lvlJc w:val="left"/>
      <w:pPr>
        <w:ind w:left="1080" w:hanging="360"/>
      </w:pPr>
      <w:rPr>
        <w:rFonts w:cs="Times New Roman"/>
      </w:rPr>
    </w:lvl>
    <w:lvl w:ilvl="2" w:tplc="0809001B">
      <w:start w:val="1"/>
      <w:numFmt w:val="lowerRoman"/>
      <w:lvlText w:val="%3."/>
      <w:lvlJc w:val="right"/>
      <w:pPr>
        <w:ind w:left="1800" w:hanging="180"/>
      </w:pPr>
      <w:rPr>
        <w:rFonts w:cs="Times New Roman"/>
      </w:rPr>
    </w:lvl>
    <w:lvl w:ilvl="3" w:tplc="0809000F">
      <w:start w:val="1"/>
      <w:numFmt w:val="decimal"/>
      <w:lvlText w:val="%4."/>
      <w:lvlJc w:val="left"/>
      <w:pPr>
        <w:ind w:left="2520" w:hanging="360"/>
      </w:pPr>
      <w:rPr>
        <w:rFonts w:cs="Times New Roman"/>
      </w:rPr>
    </w:lvl>
    <w:lvl w:ilvl="4" w:tplc="08090019">
      <w:start w:val="1"/>
      <w:numFmt w:val="lowerLetter"/>
      <w:lvlText w:val="%5."/>
      <w:lvlJc w:val="left"/>
      <w:pPr>
        <w:ind w:left="3240" w:hanging="360"/>
      </w:pPr>
      <w:rPr>
        <w:rFonts w:cs="Times New Roman"/>
      </w:rPr>
    </w:lvl>
    <w:lvl w:ilvl="5" w:tplc="0809001B">
      <w:start w:val="1"/>
      <w:numFmt w:val="lowerRoman"/>
      <w:lvlText w:val="%6."/>
      <w:lvlJc w:val="right"/>
      <w:pPr>
        <w:ind w:left="3960" w:hanging="180"/>
      </w:pPr>
      <w:rPr>
        <w:rFonts w:cs="Times New Roman"/>
      </w:rPr>
    </w:lvl>
    <w:lvl w:ilvl="6" w:tplc="0809000F">
      <w:start w:val="1"/>
      <w:numFmt w:val="decimal"/>
      <w:lvlText w:val="%7."/>
      <w:lvlJc w:val="left"/>
      <w:pPr>
        <w:ind w:left="4680" w:hanging="360"/>
      </w:pPr>
      <w:rPr>
        <w:rFonts w:cs="Times New Roman"/>
      </w:rPr>
    </w:lvl>
    <w:lvl w:ilvl="7" w:tplc="08090019">
      <w:start w:val="1"/>
      <w:numFmt w:val="lowerLetter"/>
      <w:lvlText w:val="%8."/>
      <w:lvlJc w:val="left"/>
      <w:pPr>
        <w:ind w:left="5400" w:hanging="360"/>
      </w:pPr>
      <w:rPr>
        <w:rFonts w:cs="Times New Roman"/>
      </w:rPr>
    </w:lvl>
    <w:lvl w:ilvl="8" w:tplc="0809001B">
      <w:start w:val="1"/>
      <w:numFmt w:val="lowerRoman"/>
      <w:lvlText w:val="%9."/>
      <w:lvlJc w:val="right"/>
      <w:pPr>
        <w:ind w:left="6120" w:hanging="180"/>
      </w:pPr>
      <w:rPr>
        <w:rFonts w:cs="Times New Roman"/>
      </w:rPr>
    </w:lvl>
  </w:abstractNum>
  <w:abstractNum w:abstractNumId="1" w15:restartNumberingAfterBreak="0">
    <w:nsid w:val="147C2091"/>
    <w:multiLevelType w:val="hybridMultilevel"/>
    <w:tmpl w:val="1FF6791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AFA2CE7"/>
    <w:multiLevelType w:val="multilevel"/>
    <w:tmpl w:val="02BAF1F4"/>
    <w:lvl w:ilvl="0">
      <w:start w:val="1"/>
      <w:numFmt w:val="decimal"/>
      <w:pStyle w:val="Numberedheading"/>
      <w:suff w:val="space"/>
      <w:lvlText w:val="%1."/>
      <w:lvlJc w:val="left"/>
      <w:pPr>
        <w:ind w:left="0" w:firstLine="0"/>
      </w:pPr>
      <w:rPr>
        <w:rFonts w:hint="default"/>
      </w:rPr>
    </w:lvl>
    <w:lvl w:ilvl="1">
      <w:start w:val="1"/>
      <w:numFmt w:val="decimal"/>
      <w:pStyle w:val="Numberedsecondheading"/>
      <w:suff w:val="space"/>
      <w:lvlText w:val="%1.%2."/>
      <w:lvlJc w:val="left"/>
      <w:pPr>
        <w:ind w:left="0" w:firstLine="0"/>
      </w:pPr>
      <w:rPr>
        <w:rFonts w:hint="default"/>
      </w:rPr>
    </w:lvl>
    <w:lvl w:ilvl="2">
      <w:start w:val="1"/>
      <w:numFmt w:val="decimal"/>
      <w:pStyle w:val="Numberedthirdheading"/>
      <w:suff w:val="space"/>
      <w:lvlText w:val="%1.%2.%3."/>
      <w:lvlJc w:val="left"/>
      <w:pPr>
        <w:ind w:left="0" w:firstLine="0"/>
      </w:pPr>
      <w:rPr>
        <w:rFonts w:hint="default"/>
      </w:rPr>
    </w:lvl>
    <w:lvl w:ilvl="3">
      <w:start w:val="1"/>
      <w:numFmt w:val="decimal"/>
      <w:suff w:val="space"/>
      <w:lvlText w:val="%1.%2.%3.%4."/>
      <w:lvlJc w:val="left"/>
      <w:pPr>
        <w:ind w:left="0" w:firstLine="0"/>
      </w:pPr>
      <w:rPr>
        <w:rFonts w:hint="default"/>
      </w:rPr>
    </w:lvl>
    <w:lvl w:ilvl="4">
      <w:start w:val="1"/>
      <w:numFmt w:val="decimal"/>
      <w:suff w:val="space"/>
      <w:lvlText w:val="%1.%2.%3.%4.%5."/>
      <w:lvlJc w:val="left"/>
      <w:pPr>
        <w:ind w:left="0" w:firstLine="0"/>
      </w:pPr>
      <w:rPr>
        <w:rFonts w:hint="default"/>
      </w:rPr>
    </w:lvl>
    <w:lvl w:ilvl="5">
      <w:start w:val="1"/>
      <w:numFmt w:val="decimal"/>
      <w:lvlText w:val="%1.%2.%3.%4.%5.%6."/>
      <w:lvlJc w:val="left"/>
      <w:pPr>
        <w:ind w:left="0" w:firstLine="0"/>
      </w:pPr>
      <w:rPr>
        <w:rFonts w:hint="default"/>
      </w:rPr>
    </w:lvl>
    <w:lvl w:ilvl="6">
      <w:start w:val="1"/>
      <w:numFmt w:val="decimal"/>
      <w:lvlText w:val="%1.%2.%3.%4.%5.%6.%7."/>
      <w:lvlJc w:val="left"/>
      <w:pPr>
        <w:ind w:left="0" w:firstLine="0"/>
      </w:pPr>
      <w:rPr>
        <w:rFonts w:hint="default"/>
      </w:rPr>
    </w:lvl>
    <w:lvl w:ilvl="7">
      <w:start w:val="1"/>
      <w:numFmt w:val="decimal"/>
      <w:lvlText w:val="%1.%2.%3.%4.%5.%6.%7.%8."/>
      <w:lvlJc w:val="left"/>
      <w:pPr>
        <w:ind w:left="0" w:firstLine="0"/>
      </w:pPr>
      <w:rPr>
        <w:rFonts w:hint="default"/>
      </w:rPr>
    </w:lvl>
    <w:lvl w:ilvl="8">
      <w:start w:val="1"/>
      <w:numFmt w:val="decimal"/>
      <w:lvlText w:val="%1.%2.%3.%4.%5.%6.%7.%8.%9."/>
      <w:lvlJc w:val="left"/>
      <w:pPr>
        <w:ind w:left="0" w:firstLine="0"/>
      </w:pPr>
      <w:rPr>
        <w:rFonts w:hint="default"/>
      </w:rPr>
    </w:lvl>
  </w:abstractNum>
  <w:abstractNum w:abstractNumId="3" w15:restartNumberingAfterBreak="0">
    <w:nsid w:val="29487016"/>
    <w:multiLevelType w:val="multilevel"/>
    <w:tmpl w:val="91804374"/>
    <w:lvl w:ilvl="0">
      <w:start w:val="1"/>
      <w:numFmt w:val="decimal"/>
      <w:lvlText w:val="%1."/>
      <w:lvlJc w:val="left"/>
      <w:pPr>
        <w:ind w:left="468" w:hanging="468"/>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15:restartNumberingAfterBreak="0">
    <w:nsid w:val="2E3A2F33"/>
    <w:multiLevelType w:val="hybridMultilevel"/>
    <w:tmpl w:val="10C6FF7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DB7187"/>
    <w:multiLevelType w:val="hybridMultilevel"/>
    <w:tmpl w:val="46B2A8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31BC26A2"/>
    <w:multiLevelType w:val="hybridMultilevel"/>
    <w:tmpl w:val="FFE0BDFC"/>
    <w:lvl w:ilvl="0" w:tplc="0CEC244C">
      <w:start w:val="1"/>
      <w:numFmt w:val="decimal"/>
      <w:lvlText w:val="%1."/>
      <w:lvlJc w:val="left"/>
      <w:pPr>
        <w:ind w:left="720" w:hanging="360"/>
      </w:pPr>
      <w:rPr>
        <w:rFonts w:hint="default"/>
        <w:b w:val="0"/>
        <w:bCs/>
        <w:sz w:val="24"/>
        <w:szCs w:val="24"/>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7" w15:restartNumberingAfterBreak="0">
    <w:nsid w:val="33DE0419"/>
    <w:multiLevelType w:val="hybridMultilevel"/>
    <w:tmpl w:val="F1061364"/>
    <w:lvl w:ilvl="0" w:tplc="B1E08A3E">
      <w:start w:val="1"/>
      <w:numFmt w:val="decimal"/>
      <w:pStyle w:val="Numberedbulletgreen"/>
      <w:lvlText w:val="%1."/>
      <w:lvlJc w:val="left"/>
      <w:pPr>
        <w:ind w:left="360" w:hanging="360"/>
      </w:pPr>
      <w:rPr>
        <w:rFonts w:ascii="Arial" w:hAnsi="Arial" w:hint="default"/>
        <w:b w:val="0"/>
        <w:i w:val="0"/>
        <w:color w:val="455A21"/>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828253E"/>
    <w:multiLevelType w:val="hybridMultilevel"/>
    <w:tmpl w:val="CD8044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0273D1B"/>
    <w:multiLevelType w:val="hybridMultilevel"/>
    <w:tmpl w:val="0C58D6C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3802930"/>
    <w:multiLevelType w:val="hybridMultilevel"/>
    <w:tmpl w:val="94003C7C"/>
    <w:lvl w:ilvl="0" w:tplc="B23C3200">
      <w:start w:val="1"/>
      <w:numFmt w:val="decimal"/>
      <w:pStyle w:val="Numberedbullet"/>
      <w:lvlText w:val="%1."/>
      <w:lvlJc w:val="left"/>
      <w:pPr>
        <w:ind w:left="360" w:hanging="360"/>
      </w:pPr>
      <w:rPr>
        <w:rFonts w:ascii="Arial" w:hAnsi="Arial" w:hint="default"/>
        <w:b w:val="0"/>
        <w:i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5F7A1796"/>
    <w:multiLevelType w:val="hybridMultilevel"/>
    <w:tmpl w:val="0F4071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14C6DA5"/>
    <w:multiLevelType w:val="hybridMultilevel"/>
    <w:tmpl w:val="628ADA08"/>
    <w:lvl w:ilvl="0" w:tplc="113A6188">
      <w:start w:val="1"/>
      <w:numFmt w:val="bullet"/>
      <w:pStyle w:val="Roundbullet"/>
      <w:lvlText w:val="•"/>
      <w:lvlJc w:val="left"/>
      <w:pPr>
        <w:ind w:left="360" w:hanging="360"/>
      </w:pPr>
      <w:rPr>
        <w:rFonts w:ascii="Arial" w:hAnsi="Aria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61D33029"/>
    <w:multiLevelType w:val="hybridMultilevel"/>
    <w:tmpl w:val="C16A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676B3358"/>
    <w:multiLevelType w:val="hybridMultilevel"/>
    <w:tmpl w:val="E00E2894"/>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15" w15:restartNumberingAfterBreak="0">
    <w:nsid w:val="6A5F107C"/>
    <w:multiLevelType w:val="hybridMultilevel"/>
    <w:tmpl w:val="F7CE3784"/>
    <w:lvl w:ilvl="0" w:tplc="08090001">
      <w:start w:val="1"/>
      <w:numFmt w:val="bullet"/>
      <w:lvlText w:val=""/>
      <w:lvlJc w:val="left"/>
      <w:pPr>
        <w:ind w:left="644"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6AFD49A5"/>
    <w:multiLevelType w:val="hybridMultilevel"/>
    <w:tmpl w:val="FE6C12B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6DF6337A"/>
    <w:multiLevelType w:val="hybridMultilevel"/>
    <w:tmpl w:val="EB1C2F6E"/>
    <w:lvl w:ilvl="0" w:tplc="35D8F984">
      <w:start w:val="1"/>
      <w:numFmt w:val="bullet"/>
      <w:pStyle w:val="Roundbulletgreen"/>
      <w:lvlText w:val="•"/>
      <w:lvlJc w:val="left"/>
      <w:pPr>
        <w:ind w:left="360" w:hanging="360"/>
      </w:pPr>
      <w:rPr>
        <w:rFonts w:ascii="Arial" w:hAnsi="Arial" w:hint="default"/>
        <w:color w:val="455A21"/>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58966C9"/>
    <w:multiLevelType w:val="hybridMultilevel"/>
    <w:tmpl w:val="2604E1F6"/>
    <w:lvl w:ilvl="0" w:tplc="291A34A2">
      <w:start w:val="1"/>
      <w:numFmt w:val="bullet"/>
      <w:pStyle w:val="Dashedbullet"/>
      <w:lvlText w:val="–"/>
      <w:lvlJc w:val="left"/>
      <w:pPr>
        <w:ind w:left="720" w:hanging="360"/>
      </w:pPr>
      <w:rPr>
        <w:rFonts w:ascii="Arial" w:hAnsi="Arial" w:hint="default"/>
        <w:b w:val="0"/>
        <w:i w:val="0"/>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715405C"/>
    <w:multiLevelType w:val="hybridMultilevel"/>
    <w:tmpl w:val="6574A722"/>
    <w:lvl w:ilvl="0" w:tplc="B6FC7AB2">
      <w:start w:val="1"/>
      <w:numFmt w:val="bullet"/>
      <w:pStyle w:val="Dashedbulletgreen"/>
      <w:lvlText w:val="–"/>
      <w:lvlJc w:val="left"/>
      <w:pPr>
        <w:ind w:left="360" w:hanging="360"/>
      </w:pPr>
      <w:rPr>
        <w:rFonts w:ascii="Arial" w:hAnsi="Arial" w:hint="default"/>
        <w:b w:val="0"/>
        <w:i w:val="0"/>
        <w:color w:val="455A2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77567D4C"/>
    <w:multiLevelType w:val="hybridMultilevel"/>
    <w:tmpl w:val="5D226994"/>
    <w:lvl w:ilvl="0" w:tplc="08090001">
      <w:start w:val="1"/>
      <w:numFmt w:val="bullet"/>
      <w:lvlText w:val=""/>
      <w:lvlJc w:val="left"/>
      <w:pPr>
        <w:ind w:left="644"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312C3D"/>
    <w:multiLevelType w:val="hybridMultilevel"/>
    <w:tmpl w:val="C738386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2"/>
  </w:num>
  <w:num w:numId="2">
    <w:abstractNumId w:val="17"/>
  </w:num>
  <w:num w:numId="3">
    <w:abstractNumId w:val="10"/>
  </w:num>
  <w:num w:numId="4">
    <w:abstractNumId w:val="7"/>
  </w:num>
  <w:num w:numId="5">
    <w:abstractNumId w:val="18"/>
  </w:num>
  <w:num w:numId="6">
    <w:abstractNumId w:val="19"/>
  </w:num>
  <w:num w:numId="7">
    <w:abstractNumId w:val="2"/>
  </w:num>
  <w:num w:numId="8">
    <w:abstractNumId w:val="5"/>
  </w:num>
  <w:num w:numId="9">
    <w:abstractNumId w:val="11"/>
  </w:num>
  <w:num w:numId="10">
    <w:abstractNumId w:val="15"/>
  </w:num>
  <w:num w:numId="11">
    <w:abstractNumId w:val="21"/>
  </w:num>
  <w:num w:numId="12">
    <w:abstractNumId w:val="4"/>
  </w:num>
  <w:num w:numId="13">
    <w:abstractNumId w:val="13"/>
  </w:num>
  <w:num w:numId="14">
    <w:abstractNumId w:val="1"/>
  </w:num>
  <w:num w:numId="15">
    <w:abstractNumId w:val="8"/>
  </w:num>
  <w:num w:numId="16">
    <w:abstractNumId w:val="9"/>
  </w:num>
  <w:num w:numId="17">
    <w:abstractNumId w:val="14"/>
  </w:num>
  <w:num w:numId="18">
    <w:abstractNumId w:val="16"/>
  </w:num>
  <w:num w:numId="1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6"/>
  </w:num>
  <w:num w:numId="21">
    <w:abstractNumId w:val="0"/>
  </w:num>
  <w:num w:numId="22">
    <w:abstractNumId w:val="3"/>
  </w:num>
  <w:num w:numId="23">
    <w:abstractNumId w:val="20"/>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styleLockTheme/>
  <w:styleLockQFSet/>
  <w:defaultTabStop w:val="720"/>
  <w:characterSpacingControl w:val="doNotCompress"/>
  <w:hdrShapeDefaults>
    <o:shapedefaults v:ext="edit" spidmax="1433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559F"/>
    <w:rsid w:val="00001BE5"/>
    <w:rsid w:val="00002EC7"/>
    <w:rsid w:val="0000580B"/>
    <w:rsid w:val="00005C05"/>
    <w:rsid w:val="00016215"/>
    <w:rsid w:val="00017076"/>
    <w:rsid w:val="00017A20"/>
    <w:rsid w:val="00020AFD"/>
    <w:rsid w:val="00023358"/>
    <w:rsid w:val="00023883"/>
    <w:rsid w:val="000239B6"/>
    <w:rsid w:val="000278C7"/>
    <w:rsid w:val="00031608"/>
    <w:rsid w:val="00031742"/>
    <w:rsid w:val="00034787"/>
    <w:rsid w:val="0003556F"/>
    <w:rsid w:val="00035BA7"/>
    <w:rsid w:val="00037E1D"/>
    <w:rsid w:val="00041220"/>
    <w:rsid w:val="00042473"/>
    <w:rsid w:val="000449DD"/>
    <w:rsid w:val="00045DAD"/>
    <w:rsid w:val="00047AB1"/>
    <w:rsid w:val="000535F5"/>
    <w:rsid w:val="00053C0B"/>
    <w:rsid w:val="00056EB2"/>
    <w:rsid w:val="00057683"/>
    <w:rsid w:val="00066C0C"/>
    <w:rsid w:val="00067B63"/>
    <w:rsid w:val="00076540"/>
    <w:rsid w:val="0007721B"/>
    <w:rsid w:val="00081A2A"/>
    <w:rsid w:val="000910A2"/>
    <w:rsid w:val="000953CE"/>
    <w:rsid w:val="000A1967"/>
    <w:rsid w:val="000A57E8"/>
    <w:rsid w:val="000A7D0D"/>
    <w:rsid w:val="000B18C3"/>
    <w:rsid w:val="000B5C95"/>
    <w:rsid w:val="000C3664"/>
    <w:rsid w:val="000C46CD"/>
    <w:rsid w:val="000C7091"/>
    <w:rsid w:val="000D0521"/>
    <w:rsid w:val="000D3164"/>
    <w:rsid w:val="000D387C"/>
    <w:rsid w:val="000D4B8E"/>
    <w:rsid w:val="000D7062"/>
    <w:rsid w:val="000E33FA"/>
    <w:rsid w:val="000E577D"/>
    <w:rsid w:val="000E7891"/>
    <w:rsid w:val="000F1B8F"/>
    <w:rsid w:val="000F1F6E"/>
    <w:rsid w:val="000F3113"/>
    <w:rsid w:val="000F38D8"/>
    <w:rsid w:val="000F533C"/>
    <w:rsid w:val="001045C3"/>
    <w:rsid w:val="001045F1"/>
    <w:rsid w:val="00113634"/>
    <w:rsid w:val="00114C3A"/>
    <w:rsid w:val="00121133"/>
    <w:rsid w:val="00121143"/>
    <w:rsid w:val="00121659"/>
    <w:rsid w:val="001218DF"/>
    <w:rsid w:val="00122DE0"/>
    <w:rsid w:val="00123C0E"/>
    <w:rsid w:val="00137265"/>
    <w:rsid w:val="00137E49"/>
    <w:rsid w:val="00141011"/>
    <w:rsid w:val="00142DDD"/>
    <w:rsid w:val="0014735F"/>
    <w:rsid w:val="001537B0"/>
    <w:rsid w:val="001560C9"/>
    <w:rsid w:val="001564B7"/>
    <w:rsid w:val="00156E0F"/>
    <w:rsid w:val="00171774"/>
    <w:rsid w:val="001728CC"/>
    <w:rsid w:val="00173B3A"/>
    <w:rsid w:val="00174DA4"/>
    <w:rsid w:val="0017532D"/>
    <w:rsid w:val="00175CF2"/>
    <w:rsid w:val="00176F57"/>
    <w:rsid w:val="001957AF"/>
    <w:rsid w:val="001A56F5"/>
    <w:rsid w:val="001A743F"/>
    <w:rsid w:val="001A7B8D"/>
    <w:rsid w:val="001C0BD5"/>
    <w:rsid w:val="001C4430"/>
    <w:rsid w:val="001C4F7D"/>
    <w:rsid w:val="001C518B"/>
    <w:rsid w:val="001E299F"/>
    <w:rsid w:val="001E2FC4"/>
    <w:rsid w:val="001E3508"/>
    <w:rsid w:val="001E628E"/>
    <w:rsid w:val="001F1CD2"/>
    <w:rsid w:val="001F2605"/>
    <w:rsid w:val="001F38ED"/>
    <w:rsid w:val="0020794C"/>
    <w:rsid w:val="00211BC3"/>
    <w:rsid w:val="002122AD"/>
    <w:rsid w:val="00217226"/>
    <w:rsid w:val="002207A5"/>
    <w:rsid w:val="00220C44"/>
    <w:rsid w:val="00227618"/>
    <w:rsid w:val="00227951"/>
    <w:rsid w:val="00232E83"/>
    <w:rsid w:val="00234080"/>
    <w:rsid w:val="00236283"/>
    <w:rsid w:val="00236DE2"/>
    <w:rsid w:val="002371BC"/>
    <w:rsid w:val="0023788D"/>
    <w:rsid w:val="00242211"/>
    <w:rsid w:val="00251647"/>
    <w:rsid w:val="00252964"/>
    <w:rsid w:val="00253B6D"/>
    <w:rsid w:val="00257719"/>
    <w:rsid w:val="00261CCA"/>
    <w:rsid w:val="00265729"/>
    <w:rsid w:val="00271CAD"/>
    <w:rsid w:val="002752E2"/>
    <w:rsid w:val="00275D20"/>
    <w:rsid w:val="0027724A"/>
    <w:rsid w:val="0028203C"/>
    <w:rsid w:val="002845C0"/>
    <w:rsid w:val="0028699A"/>
    <w:rsid w:val="00293B38"/>
    <w:rsid w:val="00293D6C"/>
    <w:rsid w:val="00296432"/>
    <w:rsid w:val="002A0AD2"/>
    <w:rsid w:val="002A0F3B"/>
    <w:rsid w:val="002A4607"/>
    <w:rsid w:val="002A6162"/>
    <w:rsid w:val="002A67C9"/>
    <w:rsid w:val="002A70C1"/>
    <w:rsid w:val="002B128B"/>
    <w:rsid w:val="002B2293"/>
    <w:rsid w:val="002B5E40"/>
    <w:rsid w:val="002B71E1"/>
    <w:rsid w:val="002C0BB7"/>
    <w:rsid w:val="002C0E21"/>
    <w:rsid w:val="002C47FF"/>
    <w:rsid w:val="002C677A"/>
    <w:rsid w:val="002C70E8"/>
    <w:rsid w:val="002C7102"/>
    <w:rsid w:val="002D09E6"/>
    <w:rsid w:val="002D2206"/>
    <w:rsid w:val="002E4745"/>
    <w:rsid w:val="002E52A4"/>
    <w:rsid w:val="002E72E0"/>
    <w:rsid w:val="002F321C"/>
    <w:rsid w:val="002F7CAD"/>
    <w:rsid w:val="00301AD5"/>
    <w:rsid w:val="00302574"/>
    <w:rsid w:val="003028B8"/>
    <w:rsid w:val="00302D24"/>
    <w:rsid w:val="00306A7D"/>
    <w:rsid w:val="00311B07"/>
    <w:rsid w:val="00311E5F"/>
    <w:rsid w:val="003140D5"/>
    <w:rsid w:val="00315F62"/>
    <w:rsid w:val="00317CAA"/>
    <w:rsid w:val="00323CD7"/>
    <w:rsid w:val="00326DAA"/>
    <w:rsid w:val="00332753"/>
    <w:rsid w:val="003369F2"/>
    <w:rsid w:val="00340AA3"/>
    <w:rsid w:val="0034693C"/>
    <w:rsid w:val="00347AD3"/>
    <w:rsid w:val="003611BF"/>
    <w:rsid w:val="00365BFA"/>
    <w:rsid w:val="00367E78"/>
    <w:rsid w:val="00370F57"/>
    <w:rsid w:val="00371037"/>
    <w:rsid w:val="00373628"/>
    <w:rsid w:val="00377108"/>
    <w:rsid w:val="003A4A13"/>
    <w:rsid w:val="003A51AB"/>
    <w:rsid w:val="003A6259"/>
    <w:rsid w:val="003B178A"/>
    <w:rsid w:val="003B4427"/>
    <w:rsid w:val="003B49DE"/>
    <w:rsid w:val="003B5131"/>
    <w:rsid w:val="003B67DE"/>
    <w:rsid w:val="003B6AEB"/>
    <w:rsid w:val="003C1564"/>
    <w:rsid w:val="003C1ACB"/>
    <w:rsid w:val="003C5084"/>
    <w:rsid w:val="003D30CE"/>
    <w:rsid w:val="003D31DF"/>
    <w:rsid w:val="003E1D89"/>
    <w:rsid w:val="003E5758"/>
    <w:rsid w:val="003E59D3"/>
    <w:rsid w:val="003F12DA"/>
    <w:rsid w:val="003F4B7B"/>
    <w:rsid w:val="003F4D14"/>
    <w:rsid w:val="003F5DD4"/>
    <w:rsid w:val="004004E6"/>
    <w:rsid w:val="004044E6"/>
    <w:rsid w:val="00412674"/>
    <w:rsid w:val="004168B1"/>
    <w:rsid w:val="00421A16"/>
    <w:rsid w:val="0042287B"/>
    <w:rsid w:val="004233E0"/>
    <w:rsid w:val="0043035A"/>
    <w:rsid w:val="00441990"/>
    <w:rsid w:val="00442BC1"/>
    <w:rsid w:val="00444521"/>
    <w:rsid w:val="0045237E"/>
    <w:rsid w:val="004571EE"/>
    <w:rsid w:val="00462EF5"/>
    <w:rsid w:val="00463919"/>
    <w:rsid w:val="004647DE"/>
    <w:rsid w:val="004653A2"/>
    <w:rsid w:val="00466199"/>
    <w:rsid w:val="00480E02"/>
    <w:rsid w:val="00482975"/>
    <w:rsid w:val="00482E19"/>
    <w:rsid w:val="00483D57"/>
    <w:rsid w:val="00487F88"/>
    <w:rsid w:val="00496517"/>
    <w:rsid w:val="004A27D0"/>
    <w:rsid w:val="004A31B5"/>
    <w:rsid w:val="004B1FD0"/>
    <w:rsid w:val="004B2680"/>
    <w:rsid w:val="004B489E"/>
    <w:rsid w:val="004B50C2"/>
    <w:rsid w:val="004B6AFF"/>
    <w:rsid w:val="004C06B0"/>
    <w:rsid w:val="004C0E12"/>
    <w:rsid w:val="004C1ECD"/>
    <w:rsid w:val="004C1F8A"/>
    <w:rsid w:val="004C20FE"/>
    <w:rsid w:val="004C4A19"/>
    <w:rsid w:val="004C537D"/>
    <w:rsid w:val="004D1E4A"/>
    <w:rsid w:val="004D3732"/>
    <w:rsid w:val="004D6307"/>
    <w:rsid w:val="004E4F0D"/>
    <w:rsid w:val="004F1654"/>
    <w:rsid w:val="004F2544"/>
    <w:rsid w:val="004F6C6A"/>
    <w:rsid w:val="004F7D76"/>
    <w:rsid w:val="004F7E71"/>
    <w:rsid w:val="005019EF"/>
    <w:rsid w:val="0050452D"/>
    <w:rsid w:val="00506832"/>
    <w:rsid w:val="00511429"/>
    <w:rsid w:val="0051501B"/>
    <w:rsid w:val="005153E5"/>
    <w:rsid w:val="00525803"/>
    <w:rsid w:val="00534C28"/>
    <w:rsid w:val="0053569D"/>
    <w:rsid w:val="00540537"/>
    <w:rsid w:val="0054312E"/>
    <w:rsid w:val="005469F0"/>
    <w:rsid w:val="00551300"/>
    <w:rsid w:val="00551AA9"/>
    <w:rsid w:val="00551FC2"/>
    <w:rsid w:val="0055319A"/>
    <w:rsid w:val="005540FA"/>
    <w:rsid w:val="00556F5F"/>
    <w:rsid w:val="00560FAA"/>
    <w:rsid w:val="00561F29"/>
    <w:rsid w:val="005623C8"/>
    <w:rsid w:val="00564DFF"/>
    <w:rsid w:val="005653CB"/>
    <w:rsid w:val="005663EE"/>
    <w:rsid w:val="00566F6F"/>
    <w:rsid w:val="005674DB"/>
    <w:rsid w:val="00567F6B"/>
    <w:rsid w:val="005745C1"/>
    <w:rsid w:val="005753E5"/>
    <w:rsid w:val="005759CA"/>
    <w:rsid w:val="00582C4F"/>
    <w:rsid w:val="00583C8F"/>
    <w:rsid w:val="00585710"/>
    <w:rsid w:val="005921B8"/>
    <w:rsid w:val="00597818"/>
    <w:rsid w:val="005A1084"/>
    <w:rsid w:val="005A49FB"/>
    <w:rsid w:val="005A6DA9"/>
    <w:rsid w:val="005A6F3A"/>
    <w:rsid w:val="005B33A5"/>
    <w:rsid w:val="005B5714"/>
    <w:rsid w:val="005C1237"/>
    <w:rsid w:val="005C3B50"/>
    <w:rsid w:val="005D02B1"/>
    <w:rsid w:val="005D5824"/>
    <w:rsid w:val="005D6A28"/>
    <w:rsid w:val="005E2922"/>
    <w:rsid w:val="005E791A"/>
    <w:rsid w:val="005F7D0A"/>
    <w:rsid w:val="0060075F"/>
    <w:rsid w:val="00603AC6"/>
    <w:rsid w:val="00613CC2"/>
    <w:rsid w:val="00615B10"/>
    <w:rsid w:val="006204EE"/>
    <w:rsid w:val="00624575"/>
    <w:rsid w:val="00625411"/>
    <w:rsid w:val="00625FDB"/>
    <w:rsid w:val="00626B9B"/>
    <w:rsid w:val="0063049D"/>
    <w:rsid w:val="00635AFC"/>
    <w:rsid w:val="00640EF5"/>
    <w:rsid w:val="0064157D"/>
    <w:rsid w:val="00642E9F"/>
    <w:rsid w:val="0064599F"/>
    <w:rsid w:val="00646B20"/>
    <w:rsid w:val="00651350"/>
    <w:rsid w:val="00653031"/>
    <w:rsid w:val="00653254"/>
    <w:rsid w:val="00654C24"/>
    <w:rsid w:val="006574FB"/>
    <w:rsid w:val="006578E1"/>
    <w:rsid w:val="006617F8"/>
    <w:rsid w:val="0066196A"/>
    <w:rsid w:val="0066397F"/>
    <w:rsid w:val="0066626C"/>
    <w:rsid w:val="0068023D"/>
    <w:rsid w:val="0068165A"/>
    <w:rsid w:val="00682404"/>
    <w:rsid w:val="00687B10"/>
    <w:rsid w:val="00691F0A"/>
    <w:rsid w:val="006924AF"/>
    <w:rsid w:val="00692506"/>
    <w:rsid w:val="00694855"/>
    <w:rsid w:val="006A0B36"/>
    <w:rsid w:val="006A373A"/>
    <w:rsid w:val="006A3777"/>
    <w:rsid w:val="006A5570"/>
    <w:rsid w:val="006A5D48"/>
    <w:rsid w:val="006B3405"/>
    <w:rsid w:val="006B471A"/>
    <w:rsid w:val="006C194E"/>
    <w:rsid w:val="006C66D0"/>
    <w:rsid w:val="006D62DE"/>
    <w:rsid w:val="006D681F"/>
    <w:rsid w:val="006D7832"/>
    <w:rsid w:val="006E4F4C"/>
    <w:rsid w:val="006E4FDF"/>
    <w:rsid w:val="006F1522"/>
    <w:rsid w:val="006F39A5"/>
    <w:rsid w:val="00701800"/>
    <w:rsid w:val="0070441D"/>
    <w:rsid w:val="0070528D"/>
    <w:rsid w:val="00706BBA"/>
    <w:rsid w:val="007074C6"/>
    <w:rsid w:val="00710E6C"/>
    <w:rsid w:val="00714101"/>
    <w:rsid w:val="00716249"/>
    <w:rsid w:val="007165FD"/>
    <w:rsid w:val="00724803"/>
    <w:rsid w:val="00724F6D"/>
    <w:rsid w:val="00725563"/>
    <w:rsid w:val="007258C4"/>
    <w:rsid w:val="00727E8F"/>
    <w:rsid w:val="0073101A"/>
    <w:rsid w:val="007376DD"/>
    <w:rsid w:val="00742965"/>
    <w:rsid w:val="007506D6"/>
    <w:rsid w:val="00755ED6"/>
    <w:rsid w:val="007577F9"/>
    <w:rsid w:val="00763A47"/>
    <w:rsid w:val="00766B15"/>
    <w:rsid w:val="00776775"/>
    <w:rsid w:val="00777F4B"/>
    <w:rsid w:val="00782A10"/>
    <w:rsid w:val="00783D75"/>
    <w:rsid w:val="007879C2"/>
    <w:rsid w:val="007903AB"/>
    <w:rsid w:val="00793CD1"/>
    <w:rsid w:val="007A0310"/>
    <w:rsid w:val="007A698D"/>
    <w:rsid w:val="007B581E"/>
    <w:rsid w:val="007B5ECA"/>
    <w:rsid w:val="007C4A23"/>
    <w:rsid w:val="007C4E84"/>
    <w:rsid w:val="007D1E79"/>
    <w:rsid w:val="007D2AC7"/>
    <w:rsid w:val="007D3787"/>
    <w:rsid w:val="007E2A6F"/>
    <w:rsid w:val="007E762F"/>
    <w:rsid w:val="007F151A"/>
    <w:rsid w:val="007F6885"/>
    <w:rsid w:val="007F77B9"/>
    <w:rsid w:val="00803194"/>
    <w:rsid w:val="0080455F"/>
    <w:rsid w:val="00805E10"/>
    <w:rsid w:val="00807533"/>
    <w:rsid w:val="00812F8F"/>
    <w:rsid w:val="008167AE"/>
    <w:rsid w:val="008203B7"/>
    <w:rsid w:val="00820468"/>
    <w:rsid w:val="00821813"/>
    <w:rsid w:val="00822133"/>
    <w:rsid w:val="00824265"/>
    <w:rsid w:val="0083107B"/>
    <w:rsid w:val="0083163B"/>
    <w:rsid w:val="00832E31"/>
    <w:rsid w:val="008361ED"/>
    <w:rsid w:val="00843C07"/>
    <w:rsid w:val="0084537A"/>
    <w:rsid w:val="008455F3"/>
    <w:rsid w:val="008459A4"/>
    <w:rsid w:val="00845AB8"/>
    <w:rsid w:val="008473AE"/>
    <w:rsid w:val="00852450"/>
    <w:rsid w:val="008553B5"/>
    <w:rsid w:val="00865617"/>
    <w:rsid w:val="008704F3"/>
    <w:rsid w:val="00871730"/>
    <w:rsid w:val="0087559F"/>
    <w:rsid w:val="00881A6D"/>
    <w:rsid w:val="00883454"/>
    <w:rsid w:val="008879AC"/>
    <w:rsid w:val="00892C76"/>
    <w:rsid w:val="00894999"/>
    <w:rsid w:val="008A1437"/>
    <w:rsid w:val="008A1896"/>
    <w:rsid w:val="008A1EA3"/>
    <w:rsid w:val="008A535E"/>
    <w:rsid w:val="008A596B"/>
    <w:rsid w:val="008B5A0B"/>
    <w:rsid w:val="008B6D75"/>
    <w:rsid w:val="008C0832"/>
    <w:rsid w:val="008C1A05"/>
    <w:rsid w:val="008C546C"/>
    <w:rsid w:val="008D50C3"/>
    <w:rsid w:val="008E213E"/>
    <w:rsid w:val="008E4E08"/>
    <w:rsid w:val="008E53C7"/>
    <w:rsid w:val="008E5FEB"/>
    <w:rsid w:val="008F4631"/>
    <w:rsid w:val="009017B4"/>
    <w:rsid w:val="00902DD7"/>
    <w:rsid w:val="00902FE7"/>
    <w:rsid w:val="009118D4"/>
    <w:rsid w:val="009151F9"/>
    <w:rsid w:val="009162C1"/>
    <w:rsid w:val="00921A67"/>
    <w:rsid w:val="00921FF6"/>
    <w:rsid w:val="00925645"/>
    <w:rsid w:val="00927D13"/>
    <w:rsid w:val="009316D8"/>
    <w:rsid w:val="0093243D"/>
    <w:rsid w:val="00932A6A"/>
    <w:rsid w:val="00934181"/>
    <w:rsid w:val="00946BBA"/>
    <w:rsid w:val="0095116B"/>
    <w:rsid w:val="0095191D"/>
    <w:rsid w:val="00953BCB"/>
    <w:rsid w:val="009554C2"/>
    <w:rsid w:val="00973257"/>
    <w:rsid w:val="00973BA4"/>
    <w:rsid w:val="00974AE6"/>
    <w:rsid w:val="009766C5"/>
    <w:rsid w:val="00976E47"/>
    <w:rsid w:val="009808F8"/>
    <w:rsid w:val="00983CA5"/>
    <w:rsid w:val="0098402A"/>
    <w:rsid w:val="009841A2"/>
    <w:rsid w:val="00984E7B"/>
    <w:rsid w:val="00985321"/>
    <w:rsid w:val="00987843"/>
    <w:rsid w:val="0098785F"/>
    <w:rsid w:val="009932BA"/>
    <w:rsid w:val="009933E1"/>
    <w:rsid w:val="00993E11"/>
    <w:rsid w:val="00993E32"/>
    <w:rsid w:val="009943EA"/>
    <w:rsid w:val="00995445"/>
    <w:rsid w:val="00996589"/>
    <w:rsid w:val="009A0EC8"/>
    <w:rsid w:val="009A3BB5"/>
    <w:rsid w:val="009A4C1A"/>
    <w:rsid w:val="009B2A2C"/>
    <w:rsid w:val="009B5FB2"/>
    <w:rsid w:val="009D035A"/>
    <w:rsid w:val="009D622E"/>
    <w:rsid w:val="009D7496"/>
    <w:rsid w:val="009E3DB3"/>
    <w:rsid w:val="009E4191"/>
    <w:rsid w:val="009E55EA"/>
    <w:rsid w:val="009F1587"/>
    <w:rsid w:val="009F2F0B"/>
    <w:rsid w:val="009F429E"/>
    <w:rsid w:val="009F57BD"/>
    <w:rsid w:val="009F6849"/>
    <w:rsid w:val="00A00B5A"/>
    <w:rsid w:val="00A06FAB"/>
    <w:rsid w:val="00A10A62"/>
    <w:rsid w:val="00A1296C"/>
    <w:rsid w:val="00A14155"/>
    <w:rsid w:val="00A21AB4"/>
    <w:rsid w:val="00A21E8C"/>
    <w:rsid w:val="00A22595"/>
    <w:rsid w:val="00A277F8"/>
    <w:rsid w:val="00A311FF"/>
    <w:rsid w:val="00A31DE3"/>
    <w:rsid w:val="00A35A3A"/>
    <w:rsid w:val="00A50E19"/>
    <w:rsid w:val="00A52EAA"/>
    <w:rsid w:val="00A57065"/>
    <w:rsid w:val="00A60749"/>
    <w:rsid w:val="00A60B42"/>
    <w:rsid w:val="00A63E0D"/>
    <w:rsid w:val="00A6609B"/>
    <w:rsid w:val="00A73EFF"/>
    <w:rsid w:val="00A742C4"/>
    <w:rsid w:val="00A839C3"/>
    <w:rsid w:val="00A84E54"/>
    <w:rsid w:val="00A8737E"/>
    <w:rsid w:val="00A87F95"/>
    <w:rsid w:val="00A93C8E"/>
    <w:rsid w:val="00AA6207"/>
    <w:rsid w:val="00AB1B71"/>
    <w:rsid w:val="00AC4032"/>
    <w:rsid w:val="00AC521B"/>
    <w:rsid w:val="00AD054C"/>
    <w:rsid w:val="00AD19B9"/>
    <w:rsid w:val="00AD398B"/>
    <w:rsid w:val="00AD4565"/>
    <w:rsid w:val="00AD57CA"/>
    <w:rsid w:val="00AE2422"/>
    <w:rsid w:val="00AE5F7C"/>
    <w:rsid w:val="00AE60F0"/>
    <w:rsid w:val="00AE718C"/>
    <w:rsid w:val="00AF0E8B"/>
    <w:rsid w:val="00AF11CE"/>
    <w:rsid w:val="00AF2C95"/>
    <w:rsid w:val="00AF336E"/>
    <w:rsid w:val="00AF3A8E"/>
    <w:rsid w:val="00AF7CA0"/>
    <w:rsid w:val="00B00BA0"/>
    <w:rsid w:val="00B042F6"/>
    <w:rsid w:val="00B04CE0"/>
    <w:rsid w:val="00B072C8"/>
    <w:rsid w:val="00B0769E"/>
    <w:rsid w:val="00B07E11"/>
    <w:rsid w:val="00B145D5"/>
    <w:rsid w:val="00B148C6"/>
    <w:rsid w:val="00B1490D"/>
    <w:rsid w:val="00B24AE1"/>
    <w:rsid w:val="00B3343E"/>
    <w:rsid w:val="00B35A7D"/>
    <w:rsid w:val="00B44D73"/>
    <w:rsid w:val="00B45503"/>
    <w:rsid w:val="00B542F4"/>
    <w:rsid w:val="00B54BBA"/>
    <w:rsid w:val="00B61673"/>
    <w:rsid w:val="00B631F5"/>
    <w:rsid w:val="00B63D9E"/>
    <w:rsid w:val="00B70181"/>
    <w:rsid w:val="00B8039D"/>
    <w:rsid w:val="00B87482"/>
    <w:rsid w:val="00B901D4"/>
    <w:rsid w:val="00B93267"/>
    <w:rsid w:val="00B9529C"/>
    <w:rsid w:val="00B971AE"/>
    <w:rsid w:val="00B97348"/>
    <w:rsid w:val="00B9737D"/>
    <w:rsid w:val="00B97422"/>
    <w:rsid w:val="00BA2B3C"/>
    <w:rsid w:val="00BA4610"/>
    <w:rsid w:val="00BA5772"/>
    <w:rsid w:val="00BA6C1A"/>
    <w:rsid w:val="00BE226C"/>
    <w:rsid w:val="00BE2601"/>
    <w:rsid w:val="00BE33E4"/>
    <w:rsid w:val="00BE345D"/>
    <w:rsid w:val="00BE439D"/>
    <w:rsid w:val="00BE58E6"/>
    <w:rsid w:val="00BE619B"/>
    <w:rsid w:val="00BE7427"/>
    <w:rsid w:val="00BF021E"/>
    <w:rsid w:val="00BF30E0"/>
    <w:rsid w:val="00BF3623"/>
    <w:rsid w:val="00BF44CD"/>
    <w:rsid w:val="00BF4D11"/>
    <w:rsid w:val="00BF515C"/>
    <w:rsid w:val="00BF5798"/>
    <w:rsid w:val="00C009F3"/>
    <w:rsid w:val="00C02AE5"/>
    <w:rsid w:val="00C049CE"/>
    <w:rsid w:val="00C049F5"/>
    <w:rsid w:val="00C05386"/>
    <w:rsid w:val="00C11879"/>
    <w:rsid w:val="00C11D5D"/>
    <w:rsid w:val="00C16B67"/>
    <w:rsid w:val="00C22872"/>
    <w:rsid w:val="00C248C9"/>
    <w:rsid w:val="00C24FD9"/>
    <w:rsid w:val="00C31E5A"/>
    <w:rsid w:val="00C34C5E"/>
    <w:rsid w:val="00C35324"/>
    <w:rsid w:val="00C36A0E"/>
    <w:rsid w:val="00C370BE"/>
    <w:rsid w:val="00C4621D"/>
    <w:rsid w:val="00C47F69"/>
    <w:rsid w:val="00C511FB"/>
    <w:rsid w:val="00C55A2A"/>
    <w:rsid w:val="00C61C64"/>
    <w:rsid w:val="00C62236"/>
    <w:rsid w:val="00C62418"/>
    <w:rsid w:val="00C65CBA"/>
    <w:rsid w:val="00C65CD3"/>
    <w:rsid w:val="00C66385"/>
    <w:rsid w:val="00C715CB"/>
    <w:rsid w:val="00C7236F"/>
    <w:rsid w:val="00C73342"/>
    <w:rsid w:val="00C75D4D"/>
    <w:rsid w:val="00C8174D"/>
    <w:rsid w:val="00C86057"/>
    <w:rsid w:val="00C86FFD"/>
    <w:rsid w:val="00C876F1"/>
    <w:rsid w:val="00C92623"/>
    <w:rsid w:val="00C92821"/>
    <w:rsid w:val="00CA353C"/>
    <w:rsid w:val="00CA3B03"/>
    <w:rsid w:val="00CA7374"/>
    <w:rsid w:val="00CB668B"/>
    <w:rsid w:val="00CB6E5A"/>
    <w:rsid w:val="00CC0680"/>
    <w:rsid w:val="00CC0862"/>
    <w:rsid w:val="00CC14C8"/>
    <w:rsid w:val="00CD3AC4"/>
    <w:rsid w:val="00CD4EA7"/>
    <w:rsid w:val="00CD56D6"/>
    <w:rsid w:val="00CE1E33"/>
    <w:rsid w:val="00CE3CD8"/>
    <w:rsid w:val="00CE4A08"/>
    <w:rsid w:val="00CE7669"/>
    <w:rsid w:val="00CF06A7"/>
    <w:rsid w:val="00CF326D"/>
    <w:rsid w:val="00CF3C05"/>
    <w:rsid w:val="00CF4E67"/>
    <w:rsid w:val="00CF566B"/>
    <w:rsid w:val="00CF5908"/>
    <w:rsid w:val="00CF59A1"/>
    <w:rsid w:val="00CF5EB7"/>
    <w:rsid w:val="00CF7339"/>
    <w:rsid w:val="00CF77BF"/>
    <w:rsid w:val="00D0153B"/>
    <w:rsid w:val="00D04662"/>
    <w:rsid w:val="00D121EF"/>
    <w:rsid w:val="00D12A09"/>
    <w:rsid w:val="00D16DFB"/>
    <w:rsid w:val="00D1703E"/>
    <w:rsid w:val="00D17CE3"/>
    <w:rsid w:val="00D21513"/>
    <w:rsid w:val="00D22900"/>
    <w:rsid w:val="00D22F91"/>
    <w:rsid w:val="00D23A53"/>
    <w:rsid w:val="00D25390"/>
    <w:rsid w:val="00D26595"/>
    <w:rsid w:val="00D27B17"/>
    <w:rsid w:val="00D34F6B"/>
    <w:rsid w:val="00D369EC"/>
    <w:rsid w:val="00D36E22"/>
    <w:rsid w:val="00D4115D"/>
    <w:rsid w:val="00D41F2A"/>
    <w:rsid w:val="00D42E00"/>
    <w:rsid w:val="00D4762F"/>
    <w:rsid w:val="00D52E15"/>
    <w:rsid w:val="00D61486"/>
    <w:rsid w:val="00D64F91"/>
    <w:rsid w:val="00D675D9"/>
    <w:rsid w:val="00D67869"/>
    <w:rsid w:val="00D67BA3"/>
    <w:rsid w:val="00D70934"/>
    <w:rsid w:val="00D729CB"/>
    <w:rsid w:val="00D76F02"/>
    <w:rsid w:val="00D8289C"/>
    <w:rsid w:val="00D909C3"/>
    <w:rsid w:val="00D97972"/>
    <w:rsid w:val="00DA44C0"/>
    <w:rsid w:val="00DA4F0E"/>
    <w:rsid w:val="00DB0170"/>
    <w:rsid w:val="00DB5C31"/>
    <w:rsid w:val="00DB646E"/>
    <w:rsid w:val="00DC00E6"/>
    <w:rsid w:val="00DC0B9F"/>
    <w:rsid w:val="00DC0C4C"/>
    <w:rsid w:val="00DC3D41"/>
    <w:rsid w:val="00DC4B0F"/>
    <w:rsid w:val="00DD09B2"/>
    <w:rsid w:val="00DD3428"/>
    <w:rsid w:val="00DE113B"/>
    <w:rsid w:val="00DE579E"/>
    <w:rsid w:val="00DE5B4F"/>
    <w:rsid w:val="00DE7000"/>
    <w:rsid w:val="00DF0FC0"/>
    <w:rsid w:val="00DF58F0"/>
    <w:rsid w:val="00E03B4E"/>
    <w:rsid w:val="00E17780"/>
    <w:rsid w:val="00E23151"/>
    <w:rsid w:val="00E26A6E"/>
    <w:rsid w:val="00E278EA"/>
    <w:rsid w:val="00E35245"/>
    <w:rsid w:val="00E40D36"/>
    <w:rsid w:val="00E427BE"/>
    <w:rsid w:val="00E42F2C"/>
    <w:rsid w:val="00E440DD"/>
    <w:rsid w:val="00E458B7"/>
    <w:rsid w:val="00E46606"/>
    <w:rsid w:val="00E50F86"/>
    <w:rsid w:val="00E51AF3"/>
    <w:rsid w:val="00E56B4E"/>
    <w:rsid w:val="00E57361"/>
    <w:rsid w:val="00E613F6"/>
    <w:rsid w:val="00E62673"/>
    <w:rsid w:val="00E63A7E"/>
    <w:rsid w:val="00E673A7"/>
    <w:rsid w:val="00E7647C"/>
    <w:rsid w:val="00E80C7E"/>
    <w:rsid w:val="00E81B44"/>
    <w:rsid w:val="00E82293"/>
    <w:rsid w:val="00E822A4"/>
    <w:rsid w:val="00E82C45"/>
    <w:rsid w:val="00E842F5"/>
    <w:rsid w:val="00E84765"/>
    <w:rsid w:val="00E85B8A"/>
    <w:rsid w:val="00E865CD"/>
    <w:rsid w:val="00E93EE0"/>
    <w:rsid w:val="00E95706"/>
    <w:rsid w:val="00EA0CCC"/>
    <w:rsid w:val="00EA363B"/>
    <w:rsid w:val="00EA488E"/>
    <w:rsid w:val="00EB1629"/>
    <w:rsid w:val="00EB528F"/>
    <w:rsid w:val="00EC10E6"/>
    <w:rsid w:val="00EC3026"/>
    <w:rsid w:val="00EC31AE"/>
    <w:rsid w:val="00EC3B77"/>
    <w:rsid w:val="00EC5CC3"/>
    <w:rsid w:val="00EC640F"/>
    <w:rsid w:val="00ED01A0"/>
    <w:rsid w:val="00ED3A54"/>
    <w:rsid w:val="00ED6061"/>
    <w:rsid w:val="00EE32ED"/>
    <w:rsid w:val="00EE4746"/>
    <w:rsid w:val="00EE5AB1"/>
    <w:rsid w:val="00EE708B"/>
    <w:rsid w:val="00EF6203"/>
    <w:rsid w:val="00F00B4E"/>
    <w:rsid w:val="00F045FF"/>
    <w:rsid w:val="00F054F3"/>
    <w:rsid w:val="00F05D8E"/>
    <w:rsid w:val="00F0621F"/>
    <w:rsid w:val="00F11803"/>
    <w:rsid w:val="00F22060"/>
    <w:rsid w:val="00F25416"/>
    <w:rsid w:val="00F30081"/>
    <w:rsid w:val="00F31217"/>
    <w:rsid w:val="00F32D51"/>
    <w:rsid w:val="00F34C58"/>
    <w:rsid w:val="00F35423"/>
    <w:rsid w:val="00F403A1"/>
    <w:rsid w:val="00F425E1"/>
    <w:rsid w:val="00F43936"/>
    <w:rsid w:val="00F461ED"/>
    <w:rsid w:val="00F46FF0"/>
    <w:rsid w:val="00F5194C"/>
    <w:rsid w:val="00F55713"/>
    <w:rsid w:val="00F61B63"/>
    <w:rsid w:val="00F6274F"/>
    <w:rsid w:val="00F63472"/>
    <w:rsid w:val="00F70DBF"/>
    <w:rsid w:val="00F73B25"/>
    <w:rsid w:val="00F74860"/>
    <w:rsid w:val="00F76821"/>
    <w:rsid w:val="00F85687"/>
    <w:rsid w:val="00F94C31"/>
    <w:rsid w:val="00F96BD9"/>
    <w:rsid w:val="00FA1389"/>
    <w:rsid w:val="00FB16F7"/>
    <w:rsid w:val="00FB3F76"/>
    <w:rsid w:val="00FB57B1"/>
    <w:rsid w:val="00FC3D7B"/>
    <w:rsid w:val="00FC4772"/>
    <w:rsid w:val="00FC74D0"/>
    <w:rsid w:val="00FD0BFB"/>
    <w:rsid w:val="00FD0DBE"/>
    <w:rsid w:val="00FD3084"/>
    <w:rsid w:val="00FD786E"/>
    <w:rsid w:val="00FE2CE1"/>
    <w:rsid w:val="00FE5617"/>
    <w:rsid w:val="00FE5A86"/>
    <w:rsid w:val="00FE7D7F"/>
    <w:rsid w:val="00FF7A69"/>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02BB70DA"/>
  <w15:docId w15:val="{4778BB5E-74F1-4903-A8BC-F5347E3974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Arial" w:eastAsia="Arial" w:hAnsi="Arial"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uiPriority="39"/>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4"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locked="1" w:uiPriority="60"/>
    <w:lsdException w:name="Light List" w:locked="1" w:uiPriority="61"/>
    <w:lsdException w:name="Light Grid" w:locked="1" w:uiPriority="62"/>
    <w:lsdException w:name="Medium Shading 1" w:locked="1" w:uiPriority="63"/>
    <w:lsdException w:name="Medium Shading 2" w:locked="1" w:uiPriority="64"/>
    <w:lsdException w:name="Medium List 1" w:locked="1" w:uiPriority="65"/>
    <w:lsdException w:name="Medium List 2" w:locked="1" w:uiPriority="66"/>
    <w:lsdException w:name="Medium Grid 1" w:locked="1" w:uiPriority="67"/>
    <w:lsdException w:name="Medium Grid 2" w:locked="1" w:uiPriority="68"/>
    <w:lsdException w:name="Medium Grid 3" w:locked="1" w:uiPriority="69"/>
    <w:lsdException w:name="Dark List" w:locked="1" w:uiPriority="70"/>
    <w:lsdException w:name="Colorful Shading" w:locked="1" w:uiPriority="71"/>
    <w:lsdException w:name="Colorful List" w:locked="1" w:uiPriority="72"/>
    <w:lsdException w:name="Colorful Grid" w:locked="1" w:uiPriority="73"/>
    <w:lsdException w:name="Light Shading Accent 1" w:locked="1" w:uiPriority="60"/>
    <w:lsdException w:name="Light List Accent 1" w:locked="1" w:uiPriority="61"/>
    <w:lsdException w:name="Light Grid Accent 1" w:locked="1" w:uiPriority="62"/>
    <w:lsdException w:name="Medium Shading 1 Accent 1" w:locked="1" w:uiPriority="63"/>
    <w:lsdException w:name="Medium Shading 2 Accent 1" w:locked="1" w:uiPriority="64"/>
    <w:lsdException w:name="Medium List 1 Accent 1" w:locked="1" w:uiPriority="65"/>
    <w:lsdException w:name="Revision" w:semiHidden="1"/>
    <w:lsdException w:name="List Paragraph" w:uiPriority="34" w:qFormat="1"/>
    <w:lsdException w:name="Quote" w:uiPriority="29"/>
    <w:lsdException w:name="Intense Quote" w:uiPriority="30"/>
    <w:lsdException w:name="Medium List 2 Accent 1" w:locked="1" w:uiPriority="66"/>
    <w:lsdException w:name="Medium Grid 1 Accent 1" w:locked="1" w:uiPriority="67"/>
    <w:lsdException w:name="Medium Grid 2 Accent 1" w:locked="1" w:uiPriority="68"/>
    <w:lsdException w:name="Medium Grid 3 Accent 1" w:locked="1" w:uiPriority="69"/>
    <w:lsdException w:name="Dark List Accent 1" w:locked="1" w:uiPriority="70"/>
    <w:lsdException w:name="Colorful Shading Accent 1" w:locked="1" w:uiPriority="71"/>
    <w:lsdException w:name="Colorful List Accent 1" w:locked="1" w:uiPriority="72"/>
    <w:lsdException w:name="Colorful Grid Accent 1" w:locked="1" w:uiPriority="73"/>
    <w:lsdException w:name="Light Shading Accent 2" w:locked="1" w:uiPriority="60"/>
    <w:lsdException w:name="Light List Accent 2" w:locked="1" w:uiPriority="61"/>
    <w:lsdException w:name="Light Grid Accent 2" w:locked="1" w:uiPriority="62"/>
    <w:lsdException w:name="Medium Shading 1 Accent 2" w:locked="1" w:uiPriority="63"/>
    <w:lsdException w:name="Medium Shading 2 Accent 2" w:locked="1" w:uiPriority="64"/>
    <w:lsdException w:name="Medium List 1 Accent 2" w:locked="1" w:uiPriority="65"/>
    <w:lsdException w:name="Medium List 2 Accent 2" w:locked="1" w:uiPriority="66"/>
    <w:lsdException w:name="Medium Grid 1 Accent 2" w:locked="1" w:uiPriority="67"/>
    <w:lsdException w:name="Medium Grid 2 Accent 2" w:locked="1" w:uiPriority="68"/>
    <w:lsdException w:name="Medium Grid 3 Accent 2" w:locked="1" w:uiPriority="69"/>
    <w:lsdException w:name="Dark List Accent 2" w:locked="1" w:uiPriority="70"/>
    <w:lsdException w:name="Colorful Shading Accent 2" w:locked="1" w:uiPriority="71"/>
    <w:lsdException w:name="Colorful List Accent 2" w:locked="1" w:uiPriority="72"/>
    <w:lsdException w:name="Colorful Grid Accent 2" w:locked="1" w:uiPriority="73"/>
    <w:lsdException w:name="Light Shading Accent 3" w:locked="1" w:uiPriority="60"/>
    <w:lsdException w:name="Light List Accent 3" w:locked="1" w:uiPriority="61"/>
    <w:lsdException w:name="Light Grid Accent 3" w:locked="1" w:uiPriority="62"/>
    <w:lsdException w:name="Medium Shading 1 Accent 3" w:locked="1" w:uiPriority="63"/>
    <w:lsdException w:name="Medium Shading 2 Accent 3" w:locked="1" w:uiPriority="64"/>
    <w:lsdException w:name="Medium List 1 Accent 3" w:locked="1" w:uiPriority="65"/>
    <w:lsdException w:name="Medium List 2 Accent 3" w:locked="1" w:uiPriority="66"/>
    <w:lsdException w:name="Medium Grid 1 Accent 3" w:locked="1" w:uiPriority="67"/>
    <w:lsdException w:name="Medium Grid 2 Accent 3" w:locked="1" w:uiPriority="68"/>
    <w:lsdException w:name="Medium Grid 3 Accent 3" w:locked="1" w:uiPriority="69"/>
    <w:lsdException w:name="Dark List Accent 3" w:locked="1" w:uiPriority="70"/>
    <w:lsdException w:name="Colorful Shading Accent 3" w:locked="1" w:uiPriority="71"/>
    <w:lsdException w:name="Colorful List Accent 3" w:locked="1" w:uiPriority="72"/>
    <w:lsdException w:name="Colorful Grid Accent 3" w:locked="1" w:uiPriority="73"/>
    <w:lsdException w:name="Light Shading Accent 4" w:locked="1" w:uiPriority="60"/>
    <w:lsdException w:name="Light List Accent 4" w:locked="1" w:uiPriority="61"/>
    <w:lsdException w:name="Light Grid Accent 4" w:locked="1" w:uiPriority="62"/>
    <w:lsdException w:name="Medium Shading 1 Accent 4" w:locked="1" w:uiPriority="63"/>
    <w:lsdException w:name="Medium Shading 2 Accent 4" w:locked="1" w:uiPriority="64"/>
    <w:lsdException w:name="Medium List 1 Accent 4" w:locked="1" w:uiPriority="65"/>
    <w:lsdException w:name="Medium List 2 Accent 4" w:locked="1" w:uiPriority="66"/>
    <w:lsdException w:name="Medium Grid 1 Accent 4" w:locked="1" w:uiPriority="67"/>
    <w:lsdException w:name="Medium Grid 2 Accent 4" w:locked="1" w:uiPriority="68"/>
    <w:lsdException w:name="Medium Grid 3 Accent 4" w:locked="1" w:uiPriority="69"/>
    <w:lsdException w:name="Dark List Accent 4" w:locked="1" w:uiPriority="70"/>
    <w:lsdException w:name="Colorful Shading Accent 4" w:locked="1" w:uiPriority="71"/>
    <w:lsdException w:name="Colorful List Accent 4" w:locked="1" w:uiPriority="72"/>
    <w:lsdException w:name="Colorful Grid Accent 4" w:locked="1" w:uiPriority="73"/>
    <w:lsdException w:name="Light Shading Accent 5" w:locked="1" w:uiPriority="60"/>
    <w:lsdException w:name="Light List Accent 5" w:locked="1" w:uiPriority="61"/>
    <w:lsdException w:name="Light Grid Accent 5" w:locked="1" w:uiPriority="62"/>
    <w:lsdException w:name="Medium Shading 1 Accent 5" w:locked="1" w:uiPriority="63"/>
    <w:lsdException w:name="Medium Shading 2 Accent 5" w:locked="1" w:uiPriority="64"/>
    <w:lsdException w:name="Medium List 1 Accent 5" w:locked="1" w:uiPriority="65"/>
    <w:lsdException w:name="Medium List 2 Accent 5" w:locked="1" w:uiPriority="66"/>
    <w:lsdException w:name="Medium Grid 1 Accent 5" w:locked="1" w:uiPriority="67"/>
    <w:lsdException w:name="Medium Grid 2 Accent 5" w:locked="1" w:uiPriority="68"/>
    <w:lsdException w:name="Medium Grid 3 Accent 5" w:locked="1" w:uiPriority="69"/>
    <w:lsdException w:name="Dark List Accent 5" w:locked="1" w:uiPriority="70"/>
    <w:lsdException w:name="Colorful Shading Accent 5" w:locked="1" w:uiPriority="71"/>
    <w:lsdException w:name="Colorful List Accent 5" w:locked="1" w:uiPriority="72"/>
    <w:lsdException w:name="Colorful Grid Accent 5" w:locked="1" w:uiPriority="73"/>
    <w:lsdException w:name="Light Shading Accent 6" w:locked="1" w:uiPriority="60"/>
    <w:lsdException w:name="Light List Accent 6" w:locked="1" w:uiPriority="61"/>
    <w:lsdException w:name="Light Grid Accent 6" w:locked="1" w:uiPriority="62"/>
    <w:lsdException w:name="Medium Shading 1 Accent 6" w:locked="1" w:uiPriority="63"/>
    <w:lsdException w:name="Medium Shading 2 Accent 6" w:locked="1" w:uiPriority="64"/>
    <w:lsdException w:name="Medium List 1 Accent 6" w:locked="1" w:uiPriority="65"/>
    <w:lsdException w:name="Medium List 2 Accent 6" w:locked="1" w:uiPriority="66"/>
    <w:lsdException w:name="Medium Grid 1 Accent 6" w:locked="1" w:uiPriority="67"/>
    <w:lsdException w:name="Medium Grid 2 Accent 6" w:locked="1" w:uiPriority="68"/>
    <w:lsdException w:name="Medium Grid 3 Accent 6" w:locked="1" w:uiPriority="69"/>
    <w:lsdException w:name="Dark List Accent 6" w:locked="1" w:uiPriority="70"/>
    <w:lsdException w:name="Colorful Shading Accent 6" w:locked="1" w:uiPriority="71"/>
    <w:lsdException w:name="Colorful List Accent 6" w:locked="1" w:uiPriority="72"/>
    <w:lsdException w:name="Colorful Grid Accent 6" w:locked="1"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C4F7D"/>
    <w:pPr>
      <w:spacing w:before="240" w:after="120" w:line="276" w:lineRule="auto"/>
    </w:pPr>
    <w:rPr>
      <w:sz w:val="24"/>
      <w:szCs w:val="22"/>
      <w:lang w:eastAsia="en-US"/>
    </w:rPr>
  </w:style>
  <w:style w:type="paragraph" w:styleId="Heading1">
    <w:name w:val="heading 1"/>
    <w:basedOn w:val="Normal"/>
    <w:next w:val="Normal"/>
    <w:link w:val="Heading1Char"/>
    <w:qFormat/>
    <w:rsid w:val="006A0B36"/>
    <w:pPr>
      <w:keepNext/>
      <w:keepLines/>
      <w:spacing w:before="480"/>
      <w:outlineLvl w:val="0"/>
    </w:pPr>
    <w:rPr>
      <w:rFonts w:eastAsia="Times New Roman"/>
      <w:b/>
      <w:bCs/>
      <w:color w:val="008938"/>
      <w:sz w:val="44"/>
      <w:szCs w:val="28"/>
    </w:rPr>
  </w:style>
  <w:style w:type="paragraph" w:styleId="Heading2">
    <w:name w:val="heading 2"/>
    <w:next w:val="Normal"/>
    <w:link w:val="Heading2Char"/>
    <w:autoRedefine/>
    <w:qFormat/>
    <w:rsid w:val="005E791A"/>
    <w:pPr>
      <w:keepNext/>
      <w:spacing w:before="480" w:after="120"/>
      <w:outlineLvl w:val="1"/>
    </w:pPr>
    <w:rPr>
      <w:rFonts w:eastAsia="Times New Roman"/>
      <w:b/>
      <w:bCs/>
      <w:iCs/>
      <w:color w:val="008938"/>
      <w:sz w:val="36"/>
      <w:szCs w:val="28"/>
      <w:lang w:eastAsia="en-US"/>
    </w:rPr>
  </w:style>
  <w:style w:type="paragraph" w:styleId="Heading3">
    <w:name w:val="heading 3"/>
    <w:basedOn w:val="Normal"/>
    <w:next w:val="Normal"/>
    <w:link w:val="Heading3Char"/>
    <w:qFormat/>
    <w:rsid w:val="006A0B36"/>
    <w:pPr>
      <w:keepNext/>
      <w:keepLines/>
      <w:spacing w:before="360" w:after="0"/>
      <w:outlineLvl w:val="2"/>
    </w:pPr>
    <w:rPr>
      <w:rFonts w:eastAsia="Times New Roman"/>
      <w:b/>
      <w:bCs/>
      <w:sz w:val="28"/>
    </w:rPr>
  </w:style>
  <w:style w:type="paragraph" w:styleId="Heading4">
    <w:name w:val="heading 4"/>
    <w:basedOn w:val="Normal"/>
    <w:next w:val="Normal"/>
    <w:link w:val="Heading4Char"/>
    <w:qFormat/>
    <w:rsid w:val="00057683"/>
    <w:pPr>
      <w:keepNext/>
      <w:keepLines/>
      <w:spacing w:before="200"/>
      <w:outlineLvl w:val="3"/>
    </w:pPr>
    <w:rPr>
      <w:rFonts w:eastAsia="Times New Roman"/>
      <w:b/>
      <w:bCs/>
      <w:iCs/>
    </w:rPr>
  </w:style>
  <w:style w:type="paragraph" w:styleId="Heading5">
    <w:name w:val="heading 5"/>
    <w:basedOn w:val="Normal"/>
    <w:next w:val="Normal"/>
    <w:link w:val="Heading5Char"/>
    <w:rsid w:val="00AE2422"/>
    <w:pPr>
      <w:keepNext/>
      <w:keepLines/>
      <w:spacing w:before="200"/>
      <w:outlineLvl w:val="4"/>
    </w:pPr>
    <w:rPr>
      <w:rFonts w:eastAsia="Times New Roman"/>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rsid w:val="005E791A"/>
    <w:rPr>
      <w:rFonts w:eastAsia="Times New Roman"/>
      <w:b/>
      <w:bCs/>
      <w:iCs/>
      <w:color w:val="008938"/>
      <w:sz w:val="36"/>
      <w:szCs w:val="28"/>
      <w:lang w:eastAsia="en-US"/>
    </w:rPr>
  </w:style>
  <w:style w:type="paragraph" w:customStyle="1" w:styleId="Thirdheading">
    <w:name w:val="Third heading"/>
    <w:autoRedefine/>
    <w:rsid w:val="006A3777"/>
    <w:pPr>
      <w:spacing w:before="120" w:after="40"/>
      <w:outlineLvl w:val="3"/>
    </w:pPr>
    <w:rPr>
      <w:b/>
      <w:sz w:val="26"/>
      <w:szCs w:val="22"/>
      <w:lang w:eastAsia="en-US"/>
    </w:rPr>
  </w:style>
  <w:style w:type="paragraph" w:customStyle="1" w:styleId="Reportsubtitle">
    <w:name w:val="Report subtitle"/>
    <w:uiPriority w:val="1"/>
    <w:qFormat/>
    <w:rsid w:val="00646B20"/>
    <w:pPr>
      <w:spacing w:after="200"/>
    </w:pPr>
    <w:rPr>
      <w:color w:val="008938"/>
      <w:sz w:val="40"/>
      <w:szCs w:val="28"/>
      <w:lang w:eastAsia="en-US"/>
    </w:rPr>
  </w:style>
  <w:style w:type="paragraph" w:customStyle="1" w:styleId="Numberedthirdheading">
    <w:name w:val="Numbered third heading"/>
    <w:autoRedefine/>
    <w:rsid w:val="006A3777"/>
    <w:pPr>
      <w:numPr>
        <w:ilvl w:val="2"/>
        <w:numId w:val="7"/>
      </w:numPr>
      <w:spacing w:before="120" w:after="40"/>
      <w:outlineLvl w:val="3"/>
    </w:pPr>
    <w:rPr>
      <w:b/>
      <w:color w:val="008631"/>
      <w:sz w:val="26"/>
      <w:szCs w:val="22"/>
      <w:lang w:eastAsia="en-US"/>
    </w:rPr>
  </w:style>
  <w:style w:type="paragraph" w:customStyle="1" w:styleId="Pullquotegreen">
    <w:name w:val="Pullquote green"/>
    <w:autoRedefine/>
    <w:rsid w:val="00742965"/>
    <w:pPr>
      <w:spacing w:before="240" w:after="360"/>
      <w:ind w:left="1701" w:right="1701"/>
    </w:pPr>
    <w:rPr>
      <w:rFonts w:ascii="Times New Roman" w:hAnsi="Times New Roman"/>
      <w:color w:val="008631"/>
      <w:sz w:val="32"/>
      <w:szCs w:val="22"/>
      <w:lang w:eastAsia="en-US"/>
    </w:rPr>
  </w:style>
  <w:style w:type="paragraph" w:styleId="BalloonText">
    <w:name w:val="Balloon Text"/>
    <w:basedOn w:val="Normal"/>
    <w:link w:val="BalloonTextChar"/>
    <w:uiPriority w:val="99"/>
    <w:semiHidden/>
    <w:unhideWhenUsed/>
    <w:rsid w:val="008A535E"/>
    <w:rPr>
      <w:rFonts w:ascii="Tahoma" w:hAnsi="Tahoma" w:cs="Tahoma"/>
      <w:sz w:val="16"/>
      <w:szCs w:val="16"/>
    </w:rPr>
  </w:style>
  <w:style w:type="character" w:customStyle="1" w:styleId="BalloonTextChar">
    <w:name w:val="Balloon Text Char"/>
    <w:basedOn w:val="DefaultParagraphFont"/>
    <w:link w:val="BalloonText"/>
    <w:uiPriority w:val="99"/>
    <w:semiHidden/>
    <w:rsid w:val="008A535E"/>
    <w:rPr>
      <w:rFonts w:ascii="Tahoma" w:hAnsi="Tahoma" w:cs="Tahoma"/>
      <w:sz w:val="16"/>
      <w:szCs w:val="16"/>
    </w:rPr>
  </w:style>
  <w:style w:type="paragraph" w:styleId="Header">
    <w:name w:val="header"/>
    <w:basedOn w:val="Normal"/>
    <w:link w:val="HeaderChar"/>
    <w:uiPriority w:val="99"/>
    <w:rsid w:val="00113634"/>
    <w:pPr>
      <w:jc w:val="right"/>
    </w:pPr>
  </w:style>
  <w:style w:type="character" w:customStyle="1" w:styleId="HeaderChar">
    <w:name w:val="Header Char"/>
    <w:basedOn w:val="DefaultParagraphFont"/>
    <w:link w:val="Header"/>
    <w:uiPriority w:val="99"/>
    <w:rsid w:val="00113634"/>
  </w:style>
  <w:style w:type="paragraph" w:styleId="Footer">
    <w:name w:val="footer"/>
    <w:basedOn w:val="Normal"/>
    <w:link w:val="FooterChar"/>
    <w:uiPriority w:val="99"/>
    <w:rsid w:val="00113634"/>
  </w:style>
  <w:style w:type="character" w:customStyle="1" w:styleId="FooterChar">
    <w:name w:val="Footer Char"/>
    <w:basedOn w:val="DefaultParagraphFont"/>
    <w:link w:val="Footer"/>
    <w:uiPriority w:val="99"/>
    <w:rsid w:val="00113634"/>
  </w:style>
  <w:style w:type="paragraph" w:customStyle="1" w:styleId="Pullquotemidgreen">
    <w:name w:val="Pullquote mid green"/>
    <w:autoRedefine/>
    <w:rsid w:val="00C55A2A"/>
    <w:pPr>
      <w:spacing w:before="240" w:after="360"/>
      <w:ind w:left="1701" w:right="1701"/>
    </w:pPr>
    <w:rPr>
      <w:rFonts w:ascii="Times New Roman" w:hAnsi="Times New Roman"/>
      <w:color w:val="008631"/>
      <w:sz w:val="32"/>
      <w:szCs w:val="22"/>
      <w:lang w:eastAsia="en-US"/>
    </w:rPr>
  </w:style>
  <w:style w:type="paragraph" w:customStyle="1" w:styleId="Reporttitledarkgreen">
    <w:name w:val="Report title dark green"/>
    <w:qFormat/>
    <w:rsid w:val="00A14155"/>
    <w:pPr>
      <w:spacing w:after="280"/>
    </w:pPr>
    <w:rPr>
      <w:color w:val="008938"/>
      <w:sz w:val="56"/>
      <w:szCs w:val="22"/>
      <w:lang w:eastAsia="en-US"/>
    </w:rPr>
  </w:style>
  <w:style w:type="paragraph" w:customStyle="1" w:styleId="Reporttitlemidgreen">
    <w:name w:val="Report title mid green"/>
    <w:basedOn w:val="Mainheading"/>
    <w:next w:val="Heading1"/>
    <w:autoRedefine/>
    <w:rsid w:val="00E42F2C"/>
    <w:pPr>
      <w:spacing w:before="360" w:after="520"/>
      <w:outlineLvl w:val="0"/>
    </w:pPr>
  </w:style>
  <w:style w:type="paragraph" w:customStyle="1" w:styleId="Introductiontextgreen">
    <w:name w:val="Introduction text green"/>
    <w:autoRedefine/>
    <w:rsid w:val="00C55A2A"/>
    <w:pPr>
      <w:spacing w:after="120"/>
    </w:pPr>
    <w:rPr>
      <w:rFonts w:eastAsia="Times New Roman" w:cs="Arial"/>
      <w:color w:val="008631"/>
      <w:sz w:val="28"/>
      <w:szCs w:val="28"/>
    </w:rPr>
  </w:style>
  <w:style w:type="paragraph" w:customStyle="1" w:styleId="Introductiontext">
    <w:name w:val="Introduction text"/>
    <w:rsid w:val="00845AB8"/>
    <w:pPr>
      <w:spacing w:after="120"/>
    </w:pPr>
    <w:rPr>
      <w:rFonts w:eastAsia="Times New Roman" w:cs="Arial"/>
      <w:sz w:val="28"/>
      <w:szCs w:val="28"/>
    </w:rPr>
  </w:style>
  <w:style w:type="table" w:styleId="TableGrid">
    <w:name w:val="Table Grid"/>
    <w:basedOn w:val="TableNormal"/>
    <w:uiPriority w:val="59"/>
    <w:rsid w:val="00FE2CE1"/>
    <w:pPr>
      <w:ind w:left="85" w:right="85"/>
    </w:pPr>
    <w:tblPr>
      <w:tblStyleRowBandSize w:val="1"/>
      <w:tblBorders>
        <w:top w:val="single" w:sz="4" w:space="0" w:color="00AF41" w:themeColor="accent1"/>
        <w:left w:val="single" w:sz="4" w:space="0" w:color="00AF41" w:themeColor="accent1"/>
        <w:bottom w:val="single" w:sz="4" w:space="0" w:color="00AF41" w:themeColor="accent1"/>
        <w:right w:val="single" w:sz="4" w:space="0" w:color="00AF41" w:themeColor="accent1"/>
        <w:insideH w:val="single" w:sz="4" w:space="0" w:color="00AF41" w:themeColor="accent1"/>
        <w:insideV w:val="single" w:sz="4" w:space="0" w:color="00AF41" w:themeColor="accent1"/>
      </w:tblBorders>
      <w:tblCellMar>
        <w:left w:w="0" w:type="dxa"/>
        <w:right w:w="0" w:type="dxa"/>
      </w:tblCellMar>
    </w:tblPr>
    <w:tblStylePr w:type="firstRow">
      <w:rPr>
        <w:b/>
      </w:rPr>
      <w:tblPr/>
      <w:tcPr>
        <w:tcBorders>
          <w:insideV w:val="single" w:sz="4" w:space="0" w:color="FFFFFF" w:themeColor="background1"/>
        </w:tcBorders>
        <w:shd w:val="clear" w:color="auto" w:fill="00AF41" w:themeFill="accent1"/>
      </w:tcPr>
    </w:tblStylePr>
    <w:tblStylePr w:type="firstCol">
      <w:rPr>
        <w:b/>
      </w:rPr>
    </w:tblStylePr>
    <w:tblStylePr w:type="band2Horz">
      <w:tblPr/>
      <w:tcPr>
        <w:shd w:val="clear" w:color="auto" w:fill="F1F6D0" w:themeFill="accent3" w:themeFillTint="33"/>
      </w:tcPr>
    </w:tblStylePr>
  </w:style>
  <w:style w:type="character" w:styleId="Hyperlink">
    <w:name w:val="Hyperlink"/>
    <w:basedOn w:val="DefaultParagraphFont"/>
    <w:uiPriority w:val="99"/>
    <w:rsid w:val="00B97348"/>
    <w:rPr>
      <w:color w:val="1D70B8"/>
      <w:u w:val="single"/>
    </w:rPr>
  </w:style>
  <w:style w:type="paragraph" w:customStyle="1" w:styleId="Maintextblue">
    <w:name w:val="Main text blue"/>
    <w:basedOn w:val="Normal"/>
    <w:uiPriority w:val="5"/>
    <w:rsid w:val="00121659"/>
    <w:rPr>
      <w:color w:val="455A21"/>
    </w:rPr>
  </w:style>
  <w:style w:type="paragraph" w:customStyle="1" w:styleId="Maintextblack">
    <w:name w:val="Main text black"/>
    <w:basedOn w:val="Normal"/>
    <w:rsid w:val="00995445"/>
  </w:style>
  <w:style w:type="paragraph" w:customStyle="1" w:styleId="Mainheading">
    <w:name w:val="Main heading"/>
    <w:autoRedefine/>
    <w:rsid w:val="00DF0FC0"/>
    <w:pPr>
      <w:spacing w:before="120" w:after="240"/>
      <w:outlineLvl w:val="1"/>
    </w:pPr>
    <w:rPr>
      <w:b/>
      <w:color w:val="008631"/>
      <w:sz w:val="48"/>
      <w:szCs w:val="22"/>
      <w:lang w:eastAsia="en-US"/>
    </w:rPr>
  </w:style>
  <w:style w:type="paragraph" w:customStyle="1" w:styleId="Numberedheading">
    <w:name w:val="Numbered heading"/>
    <w:autoRedefine/>
    <w:rsid w:val="006A3777"/>
    <w:pPr>
      <w:numPr>
        <w:numId w:val="7"/>
      </w:numPr>
      <w:spacing w:before="120" w:after="240"/>
      <w:outlineLvl w:val="1"/>
    </w:pPr>
    <w:rPr>
      <w:b/>
      <w:color w:val="008631"/>
      <w:sz w:val="48"/>
      <w:szCs w:val="22"/>
      <w:lang w:eastAsia="en-US"/>
    </w:rPr>
  </w:style>
  <w:style w:type="character" w:customStyle="1" w:styleId="Boldtextgreen">
    <w:name w:val="Bold text green"/>
    <w:basedOn w:val="DefaultParagraphFont"/>
    <w:uiPriority w:val="1"/>
    <w:rsid w:val="00F11803"/>
    <w:rPr>
      <w:rFonts w:ascii="Arial" w:hAnsi="Arial"/>
      <w:b/>
      <w:color w:val="008631"/>
    </w:rPr>
  </w:style>
  <w:style w:type="paragraph" w:customStyle="1" w:styleId="Secondheading">
    <w:name w:val="Second heading"/>
    <w:autoRedefine/>
    <w:rsid w:val="006A3777"/>
    <w:pPr>
      <w:spacing w:before="240" w:after="40"/>
      <w:outlineLvl w:val="2"/>
    </w:pPr>
    <w:rPr>
      <w:b/>
      <w:color w:val="008631"/>
      <w:sz w:val="32"/>
      <w:szCs w:val="22"/>
      <w:lang w:eastAsia="en-US"/>
    </w:rPr>
  </w:style>
  <w:style w:type="paragraph" w:customStyle="1" w:styleId="Numberedsecondheading">
    <w:name w:val="Numbered second heading"/>
    <w:rsid w:val="006A3777"/>
    <w:pPr>
      <w:numPr>
        <w:ilvl w:val="1"/>
        <w:numId w:val="7"/>
      </w:numPr>
      <w:spacing w:before="240" w:after="40"/>
      <w:outlineLvl w:val="2"/>
    </w:pPr>
    <w:rPr>
      <w:b/>
      <w:color w:val="008631"/>
      <w:sz w:val="32"/>
      <w:szCs w:val="22"/>
      <w:lang w:eastAsia="en-US"/>
    </w:rPr>
  </w:style>
  <w:style w:type="character" w:customStyle="1" w:styleId="Italic">
    <w:name w:val="Italic"/>
    <w:basedOn w:val="DefaultParagraphFont"/>
    <w:uiPriority w:val="1"/>
    <w:rsid w:val="00017A20"/>
    <w:rPr>
      <w:i/>
    </w:rPr>
  </w:style>
  <w:style w:type="character" w:customStyle="1" w:styleId="Italicgreen">
    <w:name w:val="Italic green"/>
    <w:basedOn w:val="DefaultParagraphFont"/>
    <w:uiPriority w:val="1"/>
    <w:rsid w:val="00742965"/>
    <w:rPr>
      <w:i/>
      <w:color w:val="008631"/>
    </w:rPr>
  </w:style>
  <w:style w:type="paragraph" w:styleId="BodyText">
    <w:name w:val="Body Text"/>
    <w:basedOn w:val="Normal"/>
    <w:link w:val="BodyTextChar"/>
    <w:semiHidden/>
    <w:unhideWhenUsed/>
    <w:rsid w:val="00AD054C"/>
  </w:style>
  <w:style w:type="character" w:customStyle="1" w:styleId="BodyTextChar">
    <w:name w:val="Body Text Char"/>
    <w:basedOn w:val="DefaultParagraphFont"/>
    <w:link w:val="BodyText"/>
    <w:semiHidden/>
    <w:rsid w:val="00AD054C"/>
  </w:style>
  <w:style w:type="paragraph" w:customStyle="1" w:styleId="Roundbullet">
    <w:name w:val="Round bullet"/>
    <w:autoRedefine/>
    <w:rsid w:val="00D22F91"/>
    <w:pPr>
      <w:numPr>
        <w:numId w:val="1"/>
      </w:numPr>
      <w:spacing w:after="120"/>
      <w:ind w:left="340" w:hanging="340"/>
    </w:pPr>
    <w:rPr>
      <w:sz w:val="24"/>
      <w:szCs w:val="22"/>
      <w:lang w:eastAsia="en-US"/>
    </w:rPr>
  </w:style>
  <w:style w:type="paragraph" w:customStyle="1" w:styleId="Roundbulletgreen">
    <w:name w:val="Round bullet green"/>
    <w:autoRedefine/>
    <w:rsid w:val="00742965"/>
    <w:pPr>
      <w:numPr>
        <w:numId w:val="2"/>
      </w:numPr>
      <w:spacing w:after="80"/>
    </w:pPr>
    <w:rPr>
      <w:color w:val="008631"/>
      <w:sz w:val="22"/>
      <w:szCs w:val="22"/>
      <w:lang w:eastAsia="en-US"/>
    </w:rPr>
  </w:style>
  <w:style w:type="paragraph" w:customStyle="1" w:styleId="Numberedbullet">
    <w:name w:val="Numbered bullet"/>
    <w:basedOn w:val="Maintextblack"/>
    <w:rsid w:val="00031742"/>
    <w:pPr>
      <w:numPr>
        <w:numId w:val="3"/>
      </w:numPr>
      <w:spacing w:after="80"/>
      <w:ind w:left="340" w:hanging="340"/>
    </w:pPr>
  </w:style>
  <w:style w:type="character" w:customStyle="1" w:styleId="Subscript">
    <w:name w:val="Subscript"/>
    <w:basedOn w:val="DefaultParagraphFont"/>
    <w:uiPriority w:val="1"/>
    <w:rsid w:val="00B00BA0"/>
    <w:rPr>
      <w:vertAlign w:val="subscript"/>
    </w:rPr>
  </w:style>
  <w:style w:type="character" w:customStyle="1" w:styleId="Superscript">
    <w:name w:val="Superscript"/>
    <w:basedOn w:val="DefaultParagraphFont"/>
    <w:uiPriority w:val="1"/>
    <w:rsid w:val="00B00BA0"/>
    <w:rPr>
      <w:vertAlign w:val="superscript"/>
    </w:rPr>
  </w:style>
  <w:style w:type="table" w:customStyle="1" w:styleId="TableStyle2">
    <w:name w:val="Table Style 2"/>
    <w:basedOn w:val="TableNormal"/>
    <w:uiPriority w:val="99"/>
    <w:qFormat/>
    <w:rsid w:val="00B145D5"/>
    <w:tblPr>
      <w:tblBorders>
        <w:top w:val="single" w:sz="4" w:space="0" w:color="auto"/>
        <w:bottom w:val="single" w:sz="4" w:space="0" w:color="auto"/>
      </w:tblBorders>
      <w:tblCellMar>
        <w:top w:w="113" w:type="dxa"/>
        <w:left w:w="0" w:type="dxa"/>
        <w:bottom w:w="113" w:type="dxa"/>
        <w:right w:w="0" w:type="dxa"/>
      </w:tblCellMar>
    </w:tblPr>
    <w:tblStylePr w:type="firstRow">
      <w:tblPr/>
      <w:tcPr>
        <w:tcBorders>
          <w:bottom w:val="single" w:sz="4" w:space="0" w:color="auto"/>
        </w:tcBorders>
      </w:tcPr>
    </w:tblStylePr>
  </w:style>
  <w:style w:type="paragraph" w:customStyle="1" w:styleId="Numberedbulletgreen">
    <w:name w:val="Numbered bullet green"/>
    <w:basedOn w:val="Maintextblue"/>
    <w:autoRedefine/>
    <w:rsid w:val="00742965"/>
    <w:pPr>
      <w:numPr>
        <w:numId w:val="4"/>
      </w:numPr>
      <w:spacing w:after="80"/>
    </w:pPr>
    <w:rPr>
      <w:color w:val="008631"/>
    </w:rPr>
  </w:style>
  <w:style w:type="character" w:customStyle="1" w:styleId="Heading1Char">
    <w:name w:val="Heading 1 Char"/>
    <w:basedOn w:val="DefaultParagraphFont"/>
    <w:link w:val="Heading1"/>
    <w:rsid w:val="006A0B36"/>
    <w:rPr>
      <w:rFonts w:eastAsia="Times New Roman"/>
      <w:b/>
      <w:bCs/>
      <w:color w:val="008938"/>
      <w:sz w:val="44"/>
      <w:szCs w:val="28"/>
      <w:lang w:eastAsia="en-US"/>
    </w:rPr>
  </w:style>
  <w:style w:type="paragraph" w:customStyle="1" w:styleId="Dashedbullet">
    <w:name w:val="Dashed bullet"/>
    <w:basedOn w:val="Maintextblack"/>
    <w:uiPriority w:val="5"/>
    <w:rsid w:val="00635AFC"/>
    <w:pPr>
      <w:numPr>
        <w:numId w:val="5"/>
      </w:numPr>
      <w:spacing w:after="80"/>
      <w:ind w:left="340" w:hanging="340"/>
    </w:pPr>
  </w:style>
  <w:style w:type="paragraph" w:customStyle="1" w:styleId="Dashedbulletgreen">
    <w:name w:val="Dashed bullet green"/>
    <w:basedOn w:val="Maintextblue"/>
    <w:autoRedefine/>
    <w:uiPriority w:val="4"/>
    <w:rsid w:val="00742965"/>
    <w:pPr>
      <w:numPr>
        <w:numId w:val="6"/>
      </w:numPr>
      <w:spacing w:after="80"/>
    </w:pPr>
    <w:rPr>
      <w:color w:val="008631"/>
    </w:rPr>
  </w:style>
  <w:style w:type="character" w:customStyle="1" w:styleId="Heading3Char">
    <w:name w:val="Heading 3 Char"/>
    <w:basedOn w:val="DefaultParagraphFont"/>
    <w:link w:val="Heading3"/>
    <w:rsid w:val="006A0B36"/>
    <w:rPr>
      <w:rFonts w:eastAsia="Times New Roman"/>
      <w:b/>
      <w:bCs/>
      <w:sz w:val="28"/>
      <w:szCs w:val="22"/>
      <w:lang w:eastAsia="en-US"/>
    </w:rPr>
  </w:style>
  <w:style w:type="paragraph" w:styleId="TOC1">
    <w:name w:val="toc 1"/>
    <w:basedOn w:val="Normal"/>
    <w:next w:val="Normal"/>
    <w:autoRedefine/>
    <w:uiPriority w:val="39"/>
    <w:rsid w:val="00DF0FC0"/>
    <w:pPr>
      <w:tabs>
        <w:tab w:val="right" w:leader="dot" w:pos="9621"/>
      </w:tabs>
      <w:spacing w:after="100"/>
    </w:pPr>
  </w:style>
  <w:style w:type="paragraph" w:styleId="TOC9">
    <w:name w:val="toc 9"/>
    <w:basedOn w:val="Normal"/>
    <w:next w:val="Normal"/>
    <w:autoRedefine/>
    <w:uiPriority w:val="39"/>
    <w:semiHidden/>
    <w:unhideWhenUsed/>
    <w:rsid w:val="00D8289C"/>
    <w:pPr>
      <w:spacing w:after="100"/>
      <w:ind w:left="1760"/>
    </w:pPr>
  </w:style>
  <w:style w:type="paragraph" w:styleId="TOC3">
    <w:name w:val="toc 3"/>
    <w:basedOn w:val="Normal"/>
    <w:next w:val="Normal"/>
    <w:autoRedefine/>
    <w:uiPriority w:val="39"/>
    <w:rsid w:val="0028699A"/>
    <w:pPr>
      <w:spacing w:after="100"/>
      <w:ind w:left="440"/>
    </w:pPr>
    <w:rPr>
      <w:sz w:val="18"/>
    </w:rPr>
  </w:style>
  <w:style w:type="paragraph" w:styleId="TOC4">
    <w:name w:val="toc 4"/>
    <w:basedOn w:val="Normal"/>
    <w:next w:val="Normal"/>
    <w:autoRedefine/>
    <w:uiPriority w:val="39"/>
    <w:semiHidden/>
    <w:unhideWhenUsed/>
    <w:rsid w:val="00D8289C"/>
    <w:pPr>
      <w:spacing w:after="100"/>
      <w:ind w:left="660"/>
    </w:pPr>
  </w:style>
  <w:style w:type="paragraph" w:styleId="TOC2">
    <w:name w:val="toc 2"/>
    <w:basedOn w:val="Normal"/>
    <w:next w:val="Normal"/>
    <w:autoRedefine/>
    <w:uiPriority w:val="39"/>
    <w:rsid w:val="00D8289C"/>
    <w:pPr>
      <w:spacing w:after="100"/>
      <w:ind w:left="220"/>
    </w:pPr>
  </w:style>
  <w:style w:type="character" w:customStyle="1" w:styleId="Heading4Char">
    <w:name w:val="Heading 4 Char"/>
    <w:basedOn w:val="DefaultParagraphFont"/>
    <w:link w:val="Heading4"/>
    <w:rsid w:val="00057683"/>
    <w:rPr>
      <w:rFonts w:eastAsia="Times New Roman"/>
      <w:b/>
      <w:bCs/>
      <w:iCs/>
      <w:sz w:val="24"/>
      <w:szCs w:val="22"/>
      <w:lang w:eastAsia="en-US"/>
    </w:rPr>
  </w:style>
  <w:style w:type="character" w:customStyle="1" w:styleId="Heading5Char">
    <w:name w:val="Heading 5 Char"/>
    <w:basedOn w:val="DefaultParagraphFont"/>
    <w:link w:val="Heading5"/>
    <w:rsid w:val="00AE2422"/>
    <w:rPr>
      <w:rFonts w:eastAsia="Times New Roman"/>
      <w:i/>
      <w:sz w:val="24"/>
      <w:szCs w:val="22"/>
      <w:lang w:eastAsia="en-US"/>
    </w:rPr>
  </w:style>
  <w:style w:type="paragraph" w:customStyle="1" w:styleId="Figureorimagetitle">
    <w:name w:val="Figure or image title"/>
    <w:uiPriority w:val="3"/>
    <w:rsid w:val="000C46CD"/>
    <w:pPr>
      <w:spacing w:before="120" w:after="120"/>
    </w:pPr>
    <w:rPr>
      <w:b/>
      <w:sz w:val="22"/>
      <w:szCs w:val="22"/>
      <w:lang w:eastAsia="en-US"/>
    </w:rPr>
  </w:style>
  <w:style w:type="paragraph" w:styleId="TOCHeading">
    <w:name w:val="TOC Heading"/>
    <w:basedOn w:val="Heading1"/>
    <w:next w:val="Normal"/>
    <w:uiPriority w:val="39"/>
    <w:unhideWhenUsed/>
    <w:qFormat/>
    <w:rsid w:val="00056EB2"/>
    <w:pPr>
      <w:spacing w:before="240" w:after="0" w:line="259" w:lineRule="auto"/>
      <w:outlineLvl w:val="9"/>
    </w:pPr>
    <w:rPr>
      <w:rFonts w:asciiTheme="majorHAnsi" w:eastAsiaTheme="majorEastAsia" w:hAnsiTheme="majorHAnsi" w:cstheme="majorBidi"/>
      <w:b w:val="0"/>
      <w:bCs w:val="0"/>
      <w:color w:val="008330" w:themeColor="accent1" w:themeShade="BF"/>
      <w:sz w:val="32"/>
      <w:szCs w:val="32"/>
      <w:lang w:val="en-US"/>
    </w:rPr>
  </w:style>
  <w:style w:type="table" w:styleId="LightList-Accent2">
    <w:name w:val="Light List Accent 2"/>
    <w:basedOn w:val="TableNormal"/>
    <w:uiPriority w:val="61"/>
    <w:locked/>
    <w:rsid w:val="00E822A4"/>
    <w:tblPr>
      <w:tblStyleRowBandSize w:val="1"/>
      <w:tblStyleColBandSize w:val="1"/>
      <w:tblBorders>
        <w:top w:val="single" w:sz="8" w:space="0" w:color="034B89" w:themeColor="accent2"/>
        <w:left w:val="single" w:sz="8" w:space="0" w:color="034B89" w:themeColor="accent2"/>
        <w:bottom w:val="single" w:sz="8" w:space="0" w:color="034B89" w:themeColor="accent2"/>
        <w:right w:val="single" w:sz="8" w:space="0" w:color="034B89" w:themeColor="accent2"/>
      </w:tblBorders>
    </w:tblPr>
    <w:tblStylePr w:type="firstRow">
      <w:pPr>
        <w:spacing w:before="0" w:after="0" w:line="240" w:lineRule="auto"/>
      </w:pPr>
      <w:rPr>
        <w:b/>
        <w:bCs/>
        <w:color w:val="FFFFFF" w:themeColor="background1"/>
      </w:rPr>
      <w:tblPr/>
      <w:tcPr>
        <w:shd w:val="clear" w:color="auto" w:fill="034B89" w:themeFill="accent2"/>
      </w:tcPr>
    </w:tblStylePr>
    <w:tblStylePr w:type="lastRow">
      <w:pPr>
        <w:spacing w:before="0" w:after="0" w:line="240" w:lineRule="auto"/>
      </w:pPr>
      <w:rPr>
        <w:b/>
        <w:bCs/>
      </w:rPr>
      <w:tblPr/>
      <w:tcPr>
        <w:tcBorders>
          <w:top w:val="double" w:sz="6" w:space="0" w:color="034B89" w:themeColor="accent2"/>
          <w:left w:val="single" w:sz="8" w:space="0" w:color="034B89" w:themeColor="accent2"/>
          <w:bottom w:val="single" w:sz="8" w:space="0" w:color="034B89" w:themeColor="accent2"/>
          <w:right w:val="single" w:sz="8" w:space="0" w:color="034B89" w:themeColor="accent2"/>
        </w:tcBorders>
      </w:tcPr>
    </w:tblStylePr>
    <w:tblStylePr w:type="firstCol">
      <w:rPr>
        <w:b/>
        <w:bCs/>
      </w:rPr>
    </w:tblStylePr>
    <w:tblStylePr w:type="lastCol">
      <w:rPr>
        <w:b/>
        <w:bCs/>
      </w:rPr>
    </w:tblStylePr>
    <w:tblStylePr w:type="band1Vert">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tblStylePr w:type="band1Horz">
      <w:tblPr/>
      <w:tcPr>
        <w:tcBorders>
          <w:top w:val="single" w:sz="8" w:space="0" w:color="034B89" w:themeColor="accent2"/>
          <w:left w:val="single" w:sz="8" w:space="0" w:color="034B89" w:themeColor="accent2"/>
          <w:bottom w:val="single" w:sz="8" w:space="0" w:color="034B89" w:themeColor="accent2"/>
          <w:right w:val="single" w:sz="8" w:space="0" w:color="034B89" w:themeColor="accent2"/>
        </w:tcBorders>
      </w:tcPr>
    </w:tblStylePr>
  </w:style>
  <w:style w:type="table" w:styleId="ColorfulShading-Accent5">
    <w:name w:val="Colorful Shading Accent 5"/>
    <w:basedOn w:val="TableNormal"/>
    <w:uiPriority w:val="71"/>
    <w:locked/>
    <w:rsid w:val="00E822A4"/>
    <w:rPr>
      <w:color w:val="000000" w:themeColor="text1"/>
    </w:rPr>
    <w:tblPr>
      <w:tblStyleRowBandSize w:val="1"/>
      <w:tblStyleColBandSize w:val="1"/>
      <w:tblBorders>
        <w:top w:val="single" w:sz="24" w:space="0" w:color="7F7F7F" w:themeColor="accent6"/>
        <w:left w:val="single" w:sz="4" w:space="0" w:color="D95F15" w:themeColor="accent5"/>
        <w:bottom w:val="single" w:sz="4" w:space="0" w:color="D95F15" w:themeColor="accent5"/>
        <w:right w:val="single" w:sz="4" w:space="0" w:color="D95F15" w:themeColor="accent5"/>
        <w:insideH w:val="single" w:sz="4" w:space="0" w:color="FFFFFF" w:themeColor="background1"/>
        <w:insideV w:val="single" w:sz="4" w:space="0" w:color="FFFFFF" w:themeColor="background1"/>
      </w:tblBorders>
    </w:tblPr>
    <w:tcPr>
      <w:shd w:val="clear" w:color="auto" w:fill="FCEEE6" w:themeFill="accent5" w:themeFillTint="19"/>
    </w:tcPr>
    <w:tblStylePr w:type="firstRow">
      <w:rPr>
        <w:b/>
        <w:bCs/>
      </w:rPr>
      <w:tblPr/>
      <w:tcPr>
        <w:tcBorders>
          <w:top w:val="nil"/>
          <w:left w:val="nil"/>
          <w:bottom w:val="single" w:sz="24" w:space="0" w:color="7F7F7F"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82380C" w:themeFill="accent5" w:themeFillShade="99"/>
      </w:tcPr>
    </w:tblStylePr>
    <w:tblStylePr w:type="firstCol">
      <w:rPr>
        <w:color w:val="FFFFFF" w:themeColor="background1"/>
      </w:rPr>
      <w:tblPr/>
      <w:tcPr>
        <w:tcBorders>
          <w:top w:val="nil"/>
          <w:left w:val="nil"/>
          <w:bottom w:val="nil"/>
          <w:right w:val="nil"/>
          <w:insideH w:val="single" w:sz="4" w:space="0" w:color="82380C" w:themeColor="accent5" w:themeShade="99"/>
          <w:insideV w:val="nil"/>
        </w:tcBorders>
        <w:shd w:val="clear" w:color="auto" w:fill="82380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82380C" w:themeFill="accent5" w:themeFillShade="99"/>
      </w:tcPr>
    </w:tblStylePr>
    <w:tblStylePr w:type="band1Vert">
      <w:tblPr/>
      <w:tcPr>
        <w:shd w:val="clear" w:color="auto" w:fill="F5BD9B" w:themeFill="accent5" w:themeFillTint="66"/>
      </w:tcPr>
    </w:tblStylePr>
    <w:tblStylePr w:type="band1Horz">
      <w:tblPr/>
      <w:tcPr>
        <w:shd w:val="clear" w:color="auto" w:fill="F3AD83" w:themeFill="accent5" w:themeFillTint="7F"/>
      </w:tcPr>
    </w:tblStylePr>
    <w:tblStylePr w:type="neCell">
      <w:rPr>
        <w:color w:val="000000" w:themeColor="text1"/>
      </w:rPr>
    </w:tblStylePr>
    <w:tblStylePr w:type="nwCell">
      <w:rPr>
        <w:color w:val="000000" w:themeColor="text1"/>
      </w:rPr>
    </w:tblStylePr>
  </w:style>
  <w:style w:type="table" w:styleId="LightList-Accent3">
    <w:name w:val="Light List Accent 3"/>
    <w:basedOn w:val="TableNormal"/>
    <w:uiPriority w:val="61"/>
    <w:locked/>
    <w:rsid w:val="00E822A4"/>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tblBorders>
    </w:tblPr>
    <w:tblStylePr w:type="firstRow">
      <w:pPr>
        <w:spacing w:before="0" w:after="0" w:line="240" w:lineRule="auto"/>
      </w:pPr>
      <w:rPr>
        <w:b/>
        <w:bCs/>
        <w:color w:val="FFFFFF" w:themeColor="background1"/>
      </w:rPr>
      <w:tblPr/>
      <w:tcPr>
        <w:shd w:val="clear" w:color="auto" w:fill="B2C326" w:themeFill="accent3"/>
      </w:tcPr>
    </w:tblStylePr>
    <w:tblStylePr w:type="lastRow">
      <w:pPr>
        <w:spacing w:before="0" w:after="0" w:line="240" w:lineRule="auto"/>
      </w:pPr>
      <w:rPr>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tcBorders>
      </w:tcPr>
    </w:tblStylePr>
    <w:tblStylePr w:type="firstCol">
      <w:rPr>
        <w:b/>
        <w:bCs/>
      </w:rPr>
    </w:tblStylePr>
    <w:tblStylePr w:type="lastCol">
      <w:rPr>
        <w:b/>
        <w:bCs/>
      </w:r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style>
  <w:style w:type="table" w:styleId="MediumList2-Accent1">
    <w:name w:val="Medium List 2 Accent 1"/>
    <w:basedOn w:val="TableNormal"/>
    <w:uiPriority w:val="66"/>
    <w:locked/>
    <w:rsid w:val="006D681F"/>
    <w:rPr>
      <w:rFonts w:asciiTheme="majorHAnsi" w:eastAsiaTheme="majorEastAsia" w:hAnsiTheme="majorHAnsi" w:cstheme="majorBidi"/>
      <w:color w:val="000000" w:themeColor="text1"/>
      <w:sz w:val="22"/>
      <w:szCs w:val="22"/>
      <w:lang w:val="en-US" w:eastAsia="en-US" w:bidi="en-US"/>
    </w:rPr>
    <w:tblPr>
      <w:tblStyleRowBandSize w:val="1"/>
      <w:tblStyleColBandSize w:val="1"/>
      <w:tblBorders>
        <w:top w:val="single" w:sz="8" w:space="0" w:color="00AF41" w:themeColor="accent1"/>
        <w:left w:val="single" w:sz="8" w:space="0" w:color="00AF41" w:themeColor="accent1"/>
        <w:bottom w:val="single" w:sz="8" w:space="0" w:color="00AF41" w:themeColor="accent1"/>
        <w:right w:val="single" w:sz="8" w:space="0" w:color="00AF41" w:themeColor="accent1"/>
      </w:tblBorders>
    </w:tblPr>
    <w:tblStylePr w:type="firstRow">
      <w:rPr>
        <w:sz w:val="24"/>
        <w:szCs w:val="24"/>
      </w:rPr>
      <w:tblPr/>
      <w:tcPr>
        <w:tcBorders>
          <w:top w:val="nil"/>
          <w:left w:val="nil"/>
          <w:bottom w:val="single" w:sz="24" w:space="0" w:color="00AF41" w:themeColor="accent1"/>
          <w:right w:val="nil"/>
          <w:insideH w:val="nil"/>
          <w:insideV w:val="nil"/>
        </w:tcBorders>
        <w:shd w:val="clear" w:color="auto" w:fill="FFFFFF" w:themeFill="background1"/>
      </w:tcPr>
    </w:tblStylePr>
    <w:tblStylePr w:type="lastRow">
      <w:tblPr/>
      <w:tcPr>
        <w:tcBorders>
          <w:top w:val="single" w:sz="8" w:space="0" w:color="00AF41"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AF41" w:themeColor="accent1"/>
          <w:insideH w:val="nil"/>
          <w:insideV w:val="nil"/>
        </w:tcBorders>
        <w:shd w:val="clear" w:color="auto" w:fill="FFFFFF" w:themeFill="background1"/>
      </w:tcPr>
    </w:tblStylePr>
    <w:tblStylePr w:type="lastCol">
      <w:tblPr/>
      <w:tcPr>
        <w:tcBorders>
          <w:top w:val="nil"/>
          <w:left w:val="single" w:sz="8" w:space="0" w:color="00AF41"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CFFCA" w:themeFill="accent1" w:themeFillTint="3F"/>
      </w:tcPr>
    </w:tblStylePr>
    <w:tblStylePr w:type="band1Horz">
      <w:tblPr/>
      <w:tcPr>
        <w:tcBorders>
          <w:top w:val="nil"/>
          <w:bottom w:val="nil"/>
          <w:insideH w:val="nil"/>
          <w:insideV w:val="nil"/>
        </w:tcBorders>
        <w:shd w:val="clear" w:color="auto" w:fill="ACFFCA" w:themeFill="accent1" w:themeFillTint="3F"/>
      </w:tcPr>
    </w:tblStylePr>
    <w:tblStylePr w:type="nwCell">
      <w:tblPr/>
      <w:tcPr>
        <w:shd w:val="clear" w:color="auto" w:fill="FFFFFF" w:themeFill="background1"/>
      </w:tcPr>
    </w:tblStylePr>
    <w:tblStylePr w:type="swCell">
      <w:tblPr/>
      <w:tcPr>
        <w:tcBorders>
          <w:top w:val="nil"/>
        </w:tcBorders>
      </w:tcPr>
    </w:tblStylePr>
  </w:style>
  <w:style w:type="paragraph" w:customStyle="1" w:styleId="Decimalaligned">
    <w:name w:val="Decimal aligned"/>
    <w:basedOn w:val="Normal"/>
    <w:uiPriority w:val="40"/>
    <w:rsid w:val="006D681F"/>
    <w:pPr>
      <w:tabs>
        <w:tab w:val="decimal" w:pos="360"/>
      </w:tabs>
      <w:spacing w:after="200"/>
    </w:pPr>
    <w:rPr>
      <w:rFonts w:asciiTheme="minorHAnsi" w:eastAsiaTheme="minorEastAsia" w:hAnsiTheme="minorHAnsi" w:cstheme="minorBidi"/>
      <w:lang w:val="en-US"/>
    </w:rPr>
  </w:style>
  <w:style w:type="paragraph" w:styleId="FootnoteText">
    <w:name w:val="footnote text"/>
    <w:basedOn w:val="Normal"/>
    <w:link w:val="FootnoteTextChar"/>
    <w:uiPriority w:val="99"/>
    <w:unhideWhenUsed/>
    <w:rsid w:val="006D681F"/>
    <w:pPr>
      <w:spacing w:after="0"/>
    </w:pPr>
    <w:rPr>
      <w:rFonts w:asciiTheme="minorHAnsi" w:eastAsiaTheme="minorEastAsia" w:hAnsiTheme="minorHAnsi" w:cstheme="minorBidi"/>
      <w:sz w:val="20"/>
      <w:szCs w:val="20"/>
      <w:lang w:val="en-US"/>
    </w:rPr>
  </w:style>
  <w:style w:type="character" w:customStyle="1" w:styleId="FootnoteTextChar">
    <w:name w:val="Footnote Text Char"/>
    <w:basedOn w:val="DefaultParagraphFont"/>
    <w:link w:val="FootnoteText"/>
    <w:uiPriority w:val="99"/>
    <w:rsid w:val="006D681F"/>
    <w:rPr>
      <w:rFonts w:asciiTheme="minorHAnsi" w:eastAsiaTheme="minorEastAsia" w:hAnsiTheme="minorHAnsi" w:cstheme="minorBidi"/>
      <w:lang w:val="en-US" w:eastAsia="en-US"/>
    </w:rPr>
  </w:style>
  <w:style w:type="table" w:styleId="MediumShading2-Accent5">
    <w:name w:val="Medium Shading 2 Accent 5"/>
    <w:basedOn w:val="TableNormal"/>
    <w:uiPriority w:val="64"/>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D95F15" w:themeFill="accent5"/>
      </w:tcPr>
    </w:tblStylePr>
    <w:tblStylePr w:type="lastRow">
      <w:pPr>
        <w:spacing w:before="0" w:after="0" w:line="240" w:lineRule="auto"/>
      </w:p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D95F15" w:themeFill="accent5"/>
      </w:tcPr>
    </w:tblStylePr>
    <w:tblStylePr w:type="lastCol">
      <w:rPr>
        <w:b/>
        <w:bCs/>
        <w:color w:val="FFFFFF" w:themeColor="background1"/>
      </w:rPr>
      <w:tblPr/>
      <w:tcPr>
        <w:tcBorders>
          <w:left w:val="nil"/>
          <w:right w:val="nil"/>
          <w:insideH w:val="nil"/>
          <w:insideV w:val="nil"/>
        </w:tcBorders>
        <w:shd w:val="clear" w:color="auto" w:fill="D95F1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customStyle="1" w:styleId="MediumList21">
    <w:name w:val="Medium List 21"/>
    <w:basedOn w:val="TableNormal"/>
    <w:uiPriority w:val="66"/>
    <w:locked/>
    <w:rsid w:val="006D681F"/>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ghtGrid-Accent3">
    <w:name w:val="Light Grid Accent 3"/>
    <w:basedOn w:val="TableNormal"/>
    <w:uiPriority w:val="62"/>
    <w:locked/>
    <w:rsid w:val="006D681F"/>
    <w:tblPr>
      <w:tblStyleRowBandSize w:val="1"/>
      <w:tblStyleColBandSize w:val="1"/>
      <w:tblBorders>
        <w:top w:val="single" w:sz="8" w:space="0" w:color="B2C326" w:themeColor="accent3"/>
        <w:left w:val="single" w:sz="8" w:space="0" w:color="B2C326" w:themeColor="accent3"/>
        <w:bottom w:val="single" w:sz="8" w:space="0" w:color="B2C326" w:themeColor="accent3"/>
        <w:right w:val="single" w:sz="8" w:space="0" w:color="B2C326" w:themeColor="accent3"/>
        <w:insideH w:val="single" w:sz="8" w:space="0" w:color="B2C326" w:themeColor="accent3"/>
        <w:insideV w:val="single" w:sz="8" w:space="0" w:color="B2C326"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18" w:space="0" w:color="B2C326" w:themeColor="accent3"/>
          <w:right w:val="single" w:sz="8" w:space="0" w:color="B2C326" w:themeColor="accent3"/>
          <w:insideH w:val="nil"/>
          <w:insideV w:val="single" w:sz="8" w:space="0" w:color="B2C326"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B2C326" w:themeColor="accent3"/>
          <w:left w:val="single" w:sz="8" w:space="0" w:color="B2C326" w:themeColor="accent3"/>
          <w:bottom w:val="single" w:sz="8" w:space="0" w:color="B2C326" w:themeColor="accent3"/>
          <w:right w:val="single" w:sz="8" w:space="0" w:color="B2C326" w:themeColor="accent3"/>
          <w:insideH w:val="nil"/>
          <w:insideV w:val="single" w:sz="8" w:space="0" w:color="B2C326"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tcPr>
    </w:tblStylePr>
    <w:tblStylePr w:type="band1Vert">
      <w:tblPr/>
      <w:tcPr>
        <w:tcBorders>
          <w:top w:val="single" w:sz="8" w:space="0" w:color="B2C326" w:themeColor="accent3"/>
          <w:left w:val="single" w:sz="8" w:space="0" w:color="B2C326" w:themeColor="accent3"/>
          <w:bottom w:val="single" w:sz="8" w:space="0" w:color="B2C326" w:themeColor="accent3"/>
          <w:right w:val="single" w:sz="8" w:space="0" w:color="B2C326" w:themeColor="accent3"/>
        </w:tcBorders>
        <w:shd w:val="clear" w:color="auto" w:fill="EEF3C5" w:themeFill="accent3" w:themeFillTint="3F"/>
      </w:tcPr>
    </w:tblStylePr>
    <w:tblStylePr w:type="band1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shd w:val="clear" w:color="auto" w:fill="EEF3C5" w:themeFill="accent3" w:themeFillTint="3F"/>
      </w:tcPr>
    </w:tblStylePr>
    <w:tblStylePr w:type="band2Horz">
      <w:tblPr/>
      <w:tcPr>
        <w:tcBorders>
          <w:top w:val="single" w:sz="8" w:space="0" w:color="B2C326" w:themeColor="accent3"/>
          <w:left w:val="single" w:sz="8" w:space="0" w:color="B2C326" w:themeColor="accent3"/>
          <w:bottom w:val="single" w:sz="8" w:space="0" w:color="B2C326" w:themeColor="accent3"/>
          <w:right w:val="single" w:sz="8" w:space="0" w:color="B2C326" w:themeColor="accent3"/>
          <w:insideV w:val="single" w:sz="8" w:space="0" w:color="B2C326" w:themeColor="accent3"/>
        </w:tcBorders>
      </w:tcPr>
    </w:tblStylePr>
  </w:style>
  <w:style w:type="table" w:customStyle="1" w:styleId="DarkList1">
    <w:name w:val="Dark List1"/>
    <w:basedOn w:val="TableNormal"/>
    <w:uiPriority w:val="70"/>
    <w:locked/>
    <w:rsid w:val="006D681F"/>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arkList-Accent1">
    <w:name w:val="Dark List Accent 1"/>
    <w:basedOn w:val="TableNormal"/>
    <w:uiPriority w:val="70"/>
    <w:locked/>
    <w:rsid w:val="006D681F"/>
    <w:rPr>
      <w:color w:val="FFFFFF" w:themeColor="background1"/>
    </w:rPr>
    <w:tblPr>
      <w:tblStyleRowBandSize w:val="1"/>
      <w:tblStyleColBandSize w:val="1"/>
    </w:tblPr>
    <w:tcPr>
      <w:shd w:val="clear" w:color="auto" w:fill="00AF41"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572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008330"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008330" w:themeFill="accent1" w:themeFillShade="BF"/>
      </w:tcPr>
    </w:tblStylePr>
    <w:tblStylePr w:type="band1Vert">
      <w:tblPr/>
      <w:tcPr>
        <w:tcBorders>
          <w:top w:val="nil"/>
          <w:left w:val="nil"/>
          <w:bottom w:val="nil"/>
          <w:right w:val="nil"/>
          <w:insideH w:val="nil"/>
          <w:insideV w:val="nil"/>
        </w:tcBorders>
        <w:shd w:val="clear" w:color="auto" w:fill="008330" w:themeFill="accent1" w:themeFillShade="BF"/>
      </w:tcPr>
    </w:tblStylePr>
    <w:tblStylePr w:type="band1Horz">
      <w:tblPr/>
      <w:tcPr>
        <w:tcBorders>
          <w:top w:val="nil"/>
          <w:left w:val="nil"/>
          <w:bottom w:val="nil"/>
          <w:right w:val="nil"/>
          <w:insideH w:val="nil"/>
          <w:insideV w:val="nil"/>
        </w:tcBorders>
        <w:shd w:val="clear" w:color="auto" w:fill="008330" w:themeFill="accent1" w:themeFillShade="BF"/>
      </w:tcPr>
    </w:tblStylePr>
  </w:style>
  <w:style w:type="table" w:customStyle="1" w:styleId="LightList1">
    <w:name w:val="Light List1"/>
    <w:basedOn w:val="TableNormal"/>
    <w:uiPriority w:val="61"/>
    <w:locked/>
    <w:rsid w:val="006D681F"/>
    <w:rPr>
      <w:rFonts w:asciiTheme="minorHAnsi" w:eastAsiaTheme="minorEastAsia" w:hAnsiTheme="minorHAnsi" w:cstheme="minorBidi"/>
      <w:sz w:val="22"/>
      <w:szCs w:val="22"/>
      <w:lang w:val="en-US" w:eastAsia="en-US" w:bidi="en-US"/>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ColorfulGrid-Accent5">
    <w:name w:val="Colorful Grid Accent 5"/>
    <w:basedOn w:val="TableNormal"/>
    <w:uiPriority w:val="73"/>
    <w:locked/>
    <w:rsid w:val="00271CAD"/>
    <w:rPr>
      <w:color w:val="000000" w:themeColor="text1"/>
    </w:rPr>
    <w:tblPr>
      <w:tblStyleRowBandSize w:val="1"/>
      <w:tblStyleColBandSize w:val="1"/>
      <w:tblBorders>
        <w:insideH w:val="single" w:sz="4" w:space="0" w:color="FFFFFF" w:themeColor="background1"/>
      </w:tblBorders>
    </w:tblPr>
    <w:tcPr>
      <w:shd w:val="clear" w:color="auto" w:fill="FADECD" w:themeFill="accent5" w:themeFillTint="33"/>
    </w:tcPr>
    <w:tblStylePr w:type="firstRow">
      <w:rPr>
        <w:b/>
        <w:bCs/>
      </w:rPr>
      <w:tblPr/>
      <w:tcPr>
        <w:shd w:val="clear" w:color="auto" w:fill="F5BD9B" w:themeFill="accent5" w:themeFillTint="66"/>
      </w:tcPr>
    </w:tblStylePr>
    <w:tblStylePr w:type="lastRow">
      <w:rPr>
        <w:b/>
        <w:bCs/>
        <w:color w:val="000000" w:themeColor="text1"/>
      </w:rPr>
      <w:tblPr/>
      <w:tcPr>
        <w:shd w:val="clear" w:color="auto" w:fill="F5BD9B" w:themeFill="accent5" w:themeFillTint="66"/>
      </w:tcPr>
    </w:tblStylePr>
    <w:tblStylePr w:type="firstCol">
      <w:rPr>
        <w:color w:val="FFFFFF" w:themeColor="background1"/>
      </w:rPr>
      <w:tblPr/>
      <w:tcPr>
        <w:shd w:val="clear" w:color="auto" w:fill="A2460F" w:themeFill="accent5" w:themeFillShade="BF"/>
      </w:tcPr>
    </w:tblStylePr>
    <w:tblStylePr w:type="lastCol">
      <w:rPr>
        <w:color w:val="FFFFFF" w:themeColor="background1"/>
      </w:rPr>
      <w:tblPr/>
      <w:tcPr>
        <w:shd w:val="clear" w:color="auto" w:fill="A2460F" w:themeFill="accent5" w:themeFillShade="BF"/>
      </w:tcPr>
    </w:tblStylePr>
    <w:tblStylePr w:type="band1Vert">
      <w:tblPr/>
      <w:tcPr>
        <w:shd w:val="clear" w:color="auto" w:fill="F3AD83" w:themeFill="accent5" w:themeFillTint="7F"/>
      </w:tcPr>
    </w:tblStylePr>
    <w:tblStylePr w:type="band1Horz">
      <w:tblPr/>
      <w:tcPr>
        <w:shd w:val="clear" w:color="auto" w:fill="F3AD83" w:themeFill="accent5" w:themeFillTint="7F"/>
      </w:tcPr>
    </w:tblStylePr>
  </w:style>
  <w:style w:type="table" w:styleId="MediumList2-Accent5">
    <w:name w:val="Medium List 2 Accent 5"/>
    <w:basedOn w:val="TableNormal"/>
    <w:uiPriority w:val="66"/>
    <w:locked/>
    <w:rsid w:val="00271CAD"/>
    <w:rPr>
      <w:rFonts w:asciiTheme="majorHAnsi" w:eastAsiaTheme="majorEastAsia" w:hAnsiTheme="majorHAnsi" w:cstheme="majorBidi"/>
      <w:color w:val="000000" w:themeColor="text1"/>
    </w:rPr>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rPr>
        <w:sz w:val="24"/>
        <w:szCs w:val="24"/>
      </w:rPr>
      <w:tblPr/>
      <w:tcPr>
        <w:tcBorders>
          <w:top w:val="nil"/>
          <w:left w:val="nil"/>
          <w:bottom w:val="single" w:sz="24" w:space="0" w:color="D95F15" w:themeColor="accent5"/>
          <w:right w:val="nil"/>
          <w:insideH w:val="nil"/>
          <w:insideV w:val="nil"/>
        </w:tcBorders>
        <w:shd w:val="clear" w:color="auto" w:fill="FFFFFF" w:themeFill="background1"/>
      </w:tcPr>
    </w:tblStylePr>
    <w:tblStylePr w:type="lastRow">
      <w:tblPr/>
      <w:tcPr>
        <w:tcBorders>
          <w:top w:val="single" w:sz="8" w:space="0" w:color="D95F1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D95F15" w:themeColor="accent5"/>
          <w:insideH w:val="nil"/>
          <w:insideV w:val="nil"/>
        </w:tcBorders>
        <w:shd w:val="clear" w:color="auto" w:fill="FFFFFF" w:themeFill="background1"/>
      </w:tcPr>
    </w:tblStylePr>
    <w:tblStylePr w:type="lastCol">
      <w:tblPr/>
      <w:tcPr>
        <w:tcBorders>
          <w:top w:val="nil"/>
          <w:left w:val="single" w:sz="8" w:space="0" w:color="D95F1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top w:val="nil"/>
          <w:bottom w:val="nil"/>
          <w:insideH w:val="nil"/>
          <w:insideV w:val="nil"/>
        </w:tcBorders>
        <w:shd w:val="clear" w:color="auto" w:fill="F9D6C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4">
    <w:name w:val="Light Shading Accent 4"/>
    <w:basedOn w:val="TableNormal"/>
    <w:uiPriority w:val="60"/>
    <w:locked/>
    <w:rsid w:val="00271CAD"/>
    <w:rPr>
      <w:color w:val="1D9ACE" w:themeColor="accent4" w:themeShade="BF"/>
    </w:rPr>
    <w:tblPr>
      <w:tblStyleRowBandSize w:val="1"/>
      <w:tblStyleColBandSize w:val="1"/>
      <w:tblBorders>
        <w:top w:val="single" w:sz="8" w:space="0" w:color="54BCE7" w:themeColor="accent4"/>
        <w:bottom w:val="single" w:sz="8" w:space="0" w:color="54BCE7" w:themeColor="accent4"/>
      </w:tblBorders>
    </w:tblPr>
    <w:tblStylePr w:type="fir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lastRow">
      <w:pPr>
        <w:spacing w:before="0" w:after="0" w:line="240" w:lineRule="auto"/>
      </w:pPr>
      <w:rPr>
        <w:b/>
        <w:bCs/>
      </w:rPr>
      <w:tblPr/>
      <w:tcPr>
        <w:tcBorders>
          <w:top w:val="single" w:sz="8" w:space="0" w:color="54BCE7" w:themeColor="accent4"/>
          <w:left w:val="nil"/>
          <w:bottom w:val="single" w:sz="8" w:space="0" w:color="54BCE7"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left w:val="nil"/>
          <w:right w:val="nil"/>
          <w:insideH w:val="nil"/>
          <w:insideV w:val="nil"/>
        </w:tcBorders>
        <w:shd w:val="clear" w:color="auto" w:fill="D4EEF9" w:themeFill="accent4" w:themeFillTint="3F"/>
      </w:tcPr>
    </w:tblStylePr>
  </w:style>
  <w:style w:type="table" w:styleId="LightShading-Accent5">
    <w:name w:val="Light Shading Accent 5"/>
    <w:basedOn w:val="TableNormal"/>
    <w:uiPriority w:val="60"/>
    <w:locked/>
    <w:rsid w:val="00271CAD"/>
    <w:rPr>
      <w:color w:val="A2460F" w:themeColor="accent5" w:themeShade="BF"/>
    </w:rPr>
    <w:tblPr>
      <w:tblStyleRowBandSize w:val="1"/>
      <w:tblStyleColBandSize w:val="1"/>
      <w:tblBorders>
        <w:top w:val="single" w:sz="8" w:space="0" w:color="D95F15" w:themeColor="accent5"/>
        <w:bottom w:val="single" w:sz="8" w:space="0" w:color="D95F15" w:themeColor="accent5"/>
      </w:tblBorders>
    </w:tblPr>
    <w:tblStylePr w:type="fir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lastRow">
      <w:pPr>
        <w:spacing w:before="0" w:after="0" w:line="240" w:lineRule="auto"/>
      </w:pPr>
      <w:rPr>
        <w:b/>
        <w:bCs/>
      </w:rPr>
      <w:tblPr/>
      <w:tcPr>
        <w:tcBorders>
          <w:top w:val="single" w:sz="8" w:space="0" w:color="D95F15" w:themeColor="accent5"/>
          <w:left w:val="nil"/>
          <w:bottom w:val="single" w:sz="8" w:space="0" w:color="D95F1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D6C1" w:themeFill="accent5" w:themeFillTint="3F"/>
      </w:tcPr>
    </w:tblStylePr>
    <w:tblStylePr w:type="band1Horz">
      <w:tblPr/>
      <w:tcPr>
        <w:tcBorders>
          <w:left w:val="nil"/>
          <w:right w:val="nil"/>
          <w:insideH w:val="nil"/>
          <w:insideV w:val="nil"/>
        </w:tcBorders>
        <w:shd w:val="clear" w:color="auto" w:fill="F9D6C1" w:themeFill="accent5" w:themeFillTint="3F"/>
      </w:tcPr>
    </w:tblStylePr>
  </w:style>
  <w:style w:type="table" w:styleId="MediumList2-Accent4">
    <w:name w:val="Medium List 2 Accent 4"/>
    <w:basedOn w:val="TableNormal"/>
    <w:uiPriority w:val="66"/>
    <w:locked/>
    <w:rsid w:val="00F054F3"/>
    <w:rPr>
      <w:rFonts w:asciiTheme="majorHAnsi" w:eastAsiaTheme="majorEastAsia" w:hAnsiTheme="majorHAnsi" w:cstheme="majorBidi"/>
      <w:color w:val="000000" w:themeColor="text1"/>
    </w:rPr>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rPr>
        <w:sz w:val="24"/>
        <w:szCs w:val="24"/>
      </w:rPr>
      <w:tblPr/>
      <w:tcPr>
        <w:tcBorders>
          <w:top w:val="nil"/>
          <w:left w:val="nil"/>
          <w:bottom w:val="single" w:sz="24" w:space="0" w:color="54BCE7" w:themeColor="accent4"/>
          <w:right w:val="nil"/>
          <w:insideH w:val="nil"/>
          <w:insideV w:val="nil"/>
        </w:tcBorders>
        <w:shd w:val="clear" w:color="auto" w:fill="FFFFFF" w:themeFill="background1"/>
      </w:tcPr>
    </w:tblStylePr>
    <w:tblStylePr w:type="lastRow">
      <w:tblPr/>
      <w:tcPr>
        <w:tcBorders>
          <w:top w:val="single" w:sz="8" w:space="0" w:color="54BCE7"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4BCE7" w:themeColor="accent4"/>
          <w:insideH w:val="nil"/>
          <w:insideV w:val="nil"/>
        </w:tcBorders>
        <w:shd w:val="clear" w:color="auto" w:fill="FFFFFF" w:themeFill="background1"/>
      </w:tcPr>
    </w:tblStylePr>
    <w:tblStylePr w:type="lastCol">
      <w:tblPr/>
      <w:tcPr>
        <w:tcBorders>
          <w:top w:val="nil"/>
          <w:left w:val="single" w:sz="8" w:space="0" w:color="54BCE7"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4EEF9" w:themeFill="accent4" w:themeFillTint="3F"/>
      </w:tcPr>
    </w:tblStylePr>
    <w:tblStylePr w:type="band1Horz">
      <w:tblPr/>
      <w:tcPr>
        <w:tcBorders>
          <w:top w:val="nil"/>
          <w:bottom w:val="nil"/>
          <w:insideH w:val="nil"/>
          <w:insideV w:val="nil"/>
        </w:tcBorders>
        <w:shd w:val="clear" w:color="auto" w:fill="D4EEF9"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ghtShading-Accent2">
    <w:name w:val="Light Shading Accent 2"/>
    <w:basedOn w:val="TableNormal"/>
    <w:uiPriority w:val="60"/>
    <w:locked/>
    <w:rsid w:val="00F054F3"/>
    <w:rPr>
      <w:color w:val="023866" w:themeColor="accent2" w:themeShade="BF"/>
    </w:rPr>
    <w:tblPr>
      <w:tblStyleRowBandSize w:val="1"/>
      <w:tblStyleColBandSize w:val="1"/>
      <w:tblBorders>
        <w:top w:val="single" w:sz="8" w:space="0" w:color="034B89" w:themeColor="accent2"/>
        <w:bottom w:val="single" w:sz="8" w:space="0" w:color="034B89" w:themeColor="accent2"/>
      </w:tblBorders>
    </w:tblPr>
    <w:tblStylePr w:type="fir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lastRow">
      <w:pPr>
        <w:spacing w:before="0" w:after="0" w:line="240" w:lineRule="auto"/>
      </w:pPr>
      <w:rPr>
        <w:b/>
        <w:bCs/>
      </w:rPr>
      <w:tblPr/>
      <w:tcPr>
        <w:tcBorders>
          <w:top w:val="single" w:sz="8" w:space="0" w:color="034B89" w:themeColor="accent2"/>
          <w:left w:val="nil"/>
          <w:bottom w:val="single" w:sz="8" w:space="0" w:color="034B89"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A5D4FD" w:themeFill="accent2" w:themeFillTint="3F"/>
      </w:tcPr>
    </w:tblStylePr>
    <w:tblStylePr w:type="band1Horz">
      <w:tblPr/>
      <w:tcPr>
        <w:tcBorders>
          <w:left w:val="nil"/>
          <w:right w:val="nil"/>
          <w:insideH w:val="nil"/>
          <w:insideV w:val="nil"/>
        </w:tcBorders>
        <w:shd w:val="clear" w:color="auto" w:fill="A5D4FD" w:themeFill="accent2" w:themeFillTint="3F"/>
      </w:tcPr>
    </w:tblStylePr>
  </w:style>
  <w:style w:type="table" w:styleId="LightList-Accent4">
    <w:name w:val="Light List Accent 4"/>
    <w:basedOn w:val="TableNormal"/>
    <w:uiPriority w:val="61"/>
    <w:locked/>
    <w:rsid w:val="00441990"/>
    <w:tblPr>
      <w:tblStyleRowBandSize w:val="1"/>
      <w:tblStyleColBandSize w:val="1"/>
      <w:tblBorders>
        <w:top w:val="single" w:sz="8" w:space="0" w:color="54BCE7" w:themeColor="accent4"/>
        <w:left w:val="single" w:sz="8" w:space="0" w:color="54BCE7" w:themeColor="accent4"/>
        <w:bottom w:val="single" w:sz="8" w:space="0" w:color="54BCE7" w:themeColor="accent4"/>
        <w:right w:val="single" w:sz="8" w:space="0" w:color="54BCE7" w:themeColor="accent4"/>
      </w:tblBorders>
    </w:tblPr>
    <w:tblStylePr w:type="firstRow">
      <w:pPr>
        <w:spacing w:before="0" w:after="0" w:line="240" w:lineRule="auto"/>
      </w:pPr>
      <w:rPr>
        <w:b/>
        <w:bCs/>
        <w:color w:val="FFFFFF" w:themeColor="background1"/>
      </w:rPr>
      <w:tblPr/>
      <w:tcPr>
        <w:shd w:val="clear" w:color="auto" w:fill="54BCE7" w:themeFill="accent4"/>
      </w:tcPr>
    </w:tblStylePr>
    <w:tblStylePr w:type="lastRow">
      <w:pPr>
        <w:spacing w:before="0" w:after="0" w:line="240" w:lineRule="auto"/>
      </w:pPr>
      <w:rPr>
        <w:b/>
        <w:bCs/>
      </w:rPr>
      <w:tblPr/>
      <w:tcPr>
        <w:tcBorders>
          <w:top w:val="double" w:sz="6" w:space="0" w:color="54BCE7" w:themeColor="accent4"/>
          <w:left w:val="single" w:sz="8" w:space="0" w:color="54BCE7" w:themeColor="accent4"/>
          <w:bottom w:val="single" w:sz="8" w:space="0" w:color="54BCE7" w:themeColor="accent4"/>
          <w:right w:val="single" w:sz="8" w:space="0" w:color="54BCE7" w:themeColor="accent4"/>
        </w:tcBorders>
      </w:tcPr>
    </w:tblStylePr>
    <w:tblStylePr w:type="firstCol">
      <w:rPr>
        <w:b/>
        <w:bCs/>
      </w:rPr>
    </w:tblStylePr>
    <w:tblStylePr w:type="lastCol">
      <w:rPr>
        <w:b/>
        <w:bCs/>
      </w:rPr>
    </w:tblStylePr>
    <w:tblStylePr w:type="band1Vert">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tblStylePr w:type="band1Horz">
      <w:tblPr/>
      <w:tcPr>
        <w:tcBorders>
          <w:top w:val="single" w:sz="8" w:space="0" w:color="54BCE7" w:themeColor="accent4"/>
          <w:left w:val="single" w:sz="8" w:space="0" w:color="54BCE7" w:themeColor="accent4"/>
          <w:bottom w:val="single" w:sz="8" w:space="0" w:color="54BCE7" w:themeColor="accent4"/>
          <w:right w:val="single" w:sz="8" w:space="0" w:color="54BCE7" w:themeColor="accent4"/>
        </w:tcBorders>
      </w:tcPr>
    </w:tblStylePr>
  </w:style>
  <w:style w:type="table" w:styleId="LightList-Accent5">
    <w:name w:val="Light List Accent 5"/>
    <w:basedOn w:val="TableNormal"/>
    <w:uiPriority w:val="61"/>
    <w:locked/>
    <w:rsid w:val="00441990"/>
    <w:tblPr>
      <w:tblStyleRowBandSize w:val="1"/>
      <w:tblStyleColBandSize w:val="1"/>
      <w:tblBorders>
        <w:top w:val="single" w:sz="8" w:space="0" w:color="D95F15" w:themeColor="accent5"/>
        <w:left w:val="single" w:sz="8" w:space="0" w:color="D95F15" w:themeColor="accent5"/>
        <w:bottom w:val="single" w:sz="8" w:space="0" w:color="D95F15" w:themeColor="accent5"/>
        <w:right w:val="single" w:sz="8" w:space="0" w:color="D95F15" w:themeColor="accent5"/>
      </w:tblBorders>
    </w:tblPr>
    <w:tblStylePr w:type="firstRow">
      <w:pPr>
        <w:spacing w:before="0" w:after="0" w:line="240" w:lineRule="auto"/>
      </w:pPr>
      <w:rPr>
        <w:b/>
        <w:bCs/>
        <w:color w:val="FFFFFF" w:themeColor="background1"/>
      </w:rPr>
      <w:tblPr/>
      <w:tcPr>
        <w:shd w:val="clear" w:color="auto" w:fill="D95F15" w:themeFill="accent5"/>
      </w:tcPr>
    </w:tblStylePr>
    <w:tblStylePr w:type="lastRow">
      <w:pPr>
        <w:spacing w:before="0" w:after="0" w:line="240" w:lineRule="auto"/>
      </w:pPr>
      <w:rPr>
        <w:b/>
        <w:bCs/>
      </w:rPr>
      <w:tblPr/>
      <w:tcPr>
        <w:tcBorders>
          <w:top w:val="double" w:sz="6" w:space="0" w:color="D95F15" w:themeColor="accent5"/>
          <w:left w:val="single" w:sz="8" w:space="0" w:color="D95F15" w:themeColor="accent5"/>
          <w:bottom w:val="single" w:sz="8" w:space="0" w:color="D95F15" w:themeColor="accent5"/>
          <w:right w:val="single" w:sz="8" w:space="0" w:color="D95F15" w:themeColor="accent5"/>
        </w:tcBorders>
      </w:tcPr>
    </w:tblStylePr>
    <w:tblStylePr w:type="firstCol">
      <w:rPr>
        <w:b/>
        <w:bCs/>
      </w:rPr>
    </w:tblStylePr>
    <w:tblStylePr w:type="lastCol">
      <w:rPr>
        <w:b/>
        <w:bCs/>
      </w:rPr>
    </w:tblStylePr>
    <w:tblStylePr w:type="band1Vert">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tblStylePr w:type="band1Horz">
      <w:tblPr/>
      <w:tcPr>
        <w:tcBorders>
          <w:top w:val="single" w:sz="8" w:space="0" w:color="D95F15" w:themeColor="accent5"/>
          <w:left w:val="single" w:sz="8" w:space="0" w:color="D95F15" w:themeColor="accent5"/>
          <w:bottom w:val="single" w:sz="8" w:space="0" w:color="D95F15" w:themeColor="accent5"/>
          <w:right w:val="single" w:sz="8" w:space="0" w:color="D95F15" w:themeColor="accent5"/>
        </w:tcBorders>
      </w:tcPr>
    </w:tblStylePr>
  </w:style>
  <w:style w:type="table" w:styleId="LightShading-Accent3">
    <w:name w:val="Light Shading Accent 3"/>
    <w:basedOn w:val="TableNormal"/>
    <w:uiPriority w:val="60"/>
    <w:locked/>
    <w:rsid w:val="00441990"/>
    <w:rPr>
      <w:color w:val="84911C" w:themeColor="accent3" w:themeShade="BF"/>
    </w:rPr>
    <w:tblPr>
      <w:tblStyleRowBandSize w:val="1"/>
      <w:tblStyleColBandSize w:val="1"/>
      <w:tblBorders>
        <w:top w:val="single" w:sz="8" w:space="0" w:color="B2C326" w:themeColor="accent3"/>
        <w:bottom w:val="single" w:sz="8" w:space="0" w:color="B2C326" w:themeColor="accent3"/>
      </w:tblBorders>
    </w:tblPr>
    <w:tblStylePr w:type="fir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lastRow">
      <w:pPr>
        <w:spacing w:before="0" w:after="0" w:line="240" w:lineRule="auto"/>
      </w:pPr>
      <w:rPr>
        <w:b/>
        <w:bCs/>
      </w:rPr>
      <w:tblPr/>
      <w:tcPr>
        <w:tcBorders>
          <w:top w:val="single" w:sz="8" w:space="0" w:color="B2C326" w:themeColor="accent3"/>
          <w:left w:val="nil"/>
          <w:bottom w:val="single" w:sz="8" w:space="0" w:color="B2C326"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EF3C5" w:themeFill="accent3" w:themeFillTint="3F"/>
      </w:tcPr>
    </w:tblStylePr>
    <w:tblStylePr w:type="band1Horz">
      <w:tblPr/>
      <w:tcPr>
        <w:tcBorders>
          <w:left w:val="nil"/>
          <w:right w:val="nil"/>
          <w:insideH w:val="nil"/>
          <w:insideV w:val="nil"/>
        </w:tcBorders>
        <w:shd w:val="clear" w:color="auto" w:fill="EEF3C5" w:themeFill="accent3" w:themeFillTint="3F"/>
      </w:tcPr>
    </w:tblStylePr>
  </w:style>
  <w:style w:type="table" w:styleId="LightShading-Accent6">
    <w:name w:val="Light Shading Accent 6"/>
    <w:basedOn w:val="TableNormal"/>
    <w:uiPriority w:val="60"/>
    <w:locked/>
    <w:rsid w:val="00441990"/>
    <w:rPr>
      <w:color w:val="5F5F5F" w:themeColor="accent6" w:themeShade="BF"/>
    </w:rPr>
    <w:tblPr>
      <w:tblStyleRowBandSize w:val="1"/>
      <w:tblStyleColBandSize w:val="1"/>
      <w:tblBorders>
        <w:top w:val="single" w:sz="8" w:space="0" w:color="7F7F7F" w:themeColor="accent6"/>
        <w:bottom w:val="single" w:sz="8" w:space="0" w:color="7F7F7F" w:themeColor="accent6"/>
      </w:tblBorders>
    </w:tblPr>
    <w:tblStylePr w:type="fir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lastRow">
      <w:pPr>
        <w:spacing w:before="0" w:after="0" w:line="240" w:lineRule="auto"/>
      </w:pPr>
      <w:rPr>
        <w:b/>
        <w:bCs/>
      </w:rPr>
      <w:tblPr/>
      <w:tcPr>
        <w:tcBorders>
          <w:top w:val="single" w:sz="8" w:space="0" w:color="7F7F7F" w:themeColor="accent6"/>
          <w:left w:val="nil"/>
          <w:bottom w:val="single" w:sz="8" w:space="0" w:color="7F7F7F"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FDF" w:themeFill="accent6" w:themeFillTint="3F"/>
      </w:tcPr>
    </w:tblStylePr>
    <w:tblStylePr w:type="band1Horz">
      <w:tblPr/>
      <w:tcPr>
        <w:tcBorders>
          <w:left w:val="nil"/>
          <w:right w:val="nil"/>
          <w:insideH w:val="nil"/>
          <w:insideV w:val="nil"/>
        </w:tcBorders>
        <w:shd w:val="clear" w:color="auto" w:fill="DFDFDF" w:themeFill="accent6" w:themeFillTint="3F"/>
      </w:tcPr>
    </w:tblStylePr>
  </w:style>
  <w:style w:type="character" w:styleId="CommentReference">
    <w:name w:val="annotation reference"/>
    <w:basedOn w:val="DefaultParagraphFont"/>
    <w:uiPriority w:val="99"/>
    <w:semiHidden/>
    <w:unhideWhenUsed/>
    <w:rsid w:val="00582C4F"/>
    <w:rPr>
      <w:sz w:val="16"/>
      <w:szCs w:val="16"/>
    </w:rPr>
  </w:style>
  <w:style w:type="paragraph" w:styleId="CommentText">
    <w:name w:val="annotation text"/>
    <w:basedOn w:val="Normal"/>
    <w:link w:val="CommentTextChar"/>
    <w:uiPriority w:val="99"/>
    <w:semiHidden/>
    <w:unhideWhenUsed/>
    <w:rsid w:val="00582C4F"/>
    <w:rPr>
      <w:sz w:val="20"/>
      <w:szCs w:val="20"/>
    </w:rPr>
  </w:style>
  <w:style w:type="character" w:customStyle="1" w:styleId="CommentTextChar">
    <w:name w:val="Comment Text Char"/>
    <w:basedOn w:val="DefaultParagraphFont"/>
    <w:link w:val="CommentText"/>
    <w:uiPriority w:val="99"/>
    <w:semiHidden/>
    <w:rsid w:val="00582C4F"/>
    <w:rPr>
      <w:lang w:eastAsia="en-US"/>
    </w:rPr>
  </w:style>
  <w:style w:type="paragraph" w:styleId="CommentSubject">
    <w:name w:val="annotation subject"/>
    <w:basedOn w:val="CommentText"/>
    <w:next w:val="CommentText"/>
    <w:link w:val="CommentSubjectChar"/>
    <w:uiPriority w:val="99"/>
    <w:semiHidden/>
    <w:unhideWhenUsed/>
    <w:rsid w:val="00582C4F"/>
    <w:rPr>
      <w:b/>
      <w:bCs/>
    </w:rPr>
  </w:style>
  <w:style w:type="character" w:customStyle="1" w:styleId="CommentSubjectChar">
    <w:name w:val="Comment Subject Char"/>
    <w:basedOn w:val="CommentTextChar"/>
    <w:link w:val="CommentSubject"/>
    <w:uiPriority w:val="99"/>
    <w:semiHidden/>
    <w:rsid w:val="00582C4F"/>
    <w:rPr>
      <w:b/>
      <w:bCs/>
      <w:lang w:eastAsia="en-US"/>
    </w:rPr>
  </w:style>
  <w:style w:type="table" w:customStyle="1" w:styleId="BlankTableStyle">
    <w:name w:val="Blank Table Style"/>
    <w:basedOn w:val="TableNormal"/>
    <w:uiPriority w:val="99"/>
    <w:qFormat/>
    <w:rsid w:val="00E81B44"/>
    <w:tblPr>
      <w:tblCellMar>
        <w:left w:w="0" w:type="dxa"/>
        <w:right w:w="0" w:type="dxa"/>
      </w:tblCellMar>
    </w:tblPr>
  </w:style>
  <w:style w:type="table" w:customStyle="1" w:styleId="TableStyle1">
    <w:name w:val="Table Style 1"/>
    <w:basedOn w:val="TableNormal"/>
    <w:uiPriority w:val="99"/>
    <w:qFormat/>
    <w:rsid w:val="004F1654"/>
    <w:pPr>
      <w:ind w:left="85" w:right="85"/>
    </w:pPr>
    <w:rPr>
      <w:color w:val="00AF41" w:themeColor="accent1"/>
    </w:rPr>
    <w:tblPr>
      <w:tblBorders>
        <w:top w:val="single" w:sz="8" w:space="0" w:color="00AF41" w:themeColor="accent1"/>
        <w:bottom w:val="single" w:sz="8" w:space="0" w:color="00AF41" w:themeColor="accent1"/>
      </w:tblBorders>
      <w:tblCellMar>
        <w:left w:w="0" w:type="dxa"/>
        <w:right w:w="0" w:type="dxa"/>
      </w:tblCellMar>
    </w:tblPr>
    <w:tblStylePr w:type="firstRow">
      <w:rPr>
        <w:b/>
      </w:rPr>
      <w:tblPr/>
      <w:tcPr>
        <w:tcBorders>
          <w:bottom w:val="single" w:sz="8" w:space="0" w:color="00AF41" w:themeColor="accent1"/>
        </w:tcBorders>
      </w:tcPr>
    </w:tblStylePr>
    <w:tblStylePr w:type="lastRow">
      <w:rPr>
        <w:b/>
      </w:rPr>
      <w:tblPr/>
      <w:tcPr>
        <w:tcBorders>
          <w:top w:val="single" w:sz="8" w:space="0" w:color="00AF41" w:themeColor="accent1"/>
        </w:tcBorders>
      </w:tcPr>
    </w:tblStylePr>
  </w:style>
  <w:style w:type="table" w:customStyle="1" w:styleId="TableStyle3">
    <w:name w:val="Table Style 3"/>
    <w:basedOn w:val="TableNormal"/>
    <w:uiPriority w:val="99"/>
    <w:qFormat/>
    <w:rsid w:val="005019EF"/>
    <w:pPr>
      <w:ind w:left="85" w:right="85"/>
      <w:jc w:val="right"/>
    </w:pPr>
    <w:rPr>
      <w:color w:val="000000" w:themeColor="text1"/>
    </w:rPr>
    <w:tblPr>
      <w:tblBorders>
        <w:top w:val="single" w:sz="8" w:space="0" w:color="00AF41" w:themeColor="accent1"/>
        <w:left w:val="single" w:sz="8" w:space="0" w:color="00AF41" w:themeColor="accent1"/>
        <w:bottom w:val="single" w:sz="8" w:space="0" w:color="00AF41" w:themeColor="accent1"/>
        <w:right w:val="single" w:sz="8" w:space="0" w:color="00AF41" w:themeColor="accent1"/>
        <w:insideH w:val="single" w:sz="8" w:space="0" w:color="00AF41" w:themeColor="accent1"/>
      </w:tblBorders>
      <w:tblCellMar>
        <w:left w:w="0" w:type="dxa"/>
        <w:right w:w="0" w:type="dxa"/>
      </w:tblCellMar>
    </w:tblPr>
    <w:tblStylePr w:type="firstRow">
      <w:rPr>
        <w:b/>
        <w:color w:val="FFFFFF" w:themeColor="background1"/>
      </w:rPr>
      <w:tblPr/>
      <w:tcPr>
        <w:shd w:val="clear" w:color="auto" w:fill="00AF41" w:themeFill="accent1"/>
      </w:tcPr>
    </w:tblStylePr>
    <w:tblStylePr w:type="firstCol">
      <w:pPr>
        <w:wordWrap/>
        <w:jc w:val="left"/>
      </w:pPr>
      <w:rPr>
        <w:b/>
      </w:rPr>
    </w:tblStylePr>
  </w:style>
  <w:style w:type="table" w:customStyle="1" w:styleId="TableStyle4">
    <w:name w:val="Table Style 4"/>
    <w:basedOn w:val="BlankTableStyle"/>
    <w:uiPriority w:val="99"/>
    <w:qFormat/>
    <w:rsid w:val="00066C0C"/>
    <w:pPr>
      <w:ind w:left="85" w:right="85"/>
    </w:pPr>
    <w:tblPr>
      <w:tblBorders>
        <w:top w:val="single" w:sz="8" w:space="0" w:color="008938"/>
        <w:left w:val="single" w:sz="8" w:space="0" w:color="008938"/>
        <w:bottom w:val="single" w:sz="8" w:space="0" w:color="008938"/>
        <w:right w:val="single" w:sz="8" w:space="0" w:color="008938"/>
        <w:insideH w:val="single" w:sz="8" w:space="0" w:color="008938"/>
        <w:insideV w:val="single" w:sz="8" w:space="0" w:color="008938"/>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008938"/>
      </w:tcPr>
    </w:tblStylePr>
    <w:tblStylePr w:type="firstCol">
      <w:rPr>
        <w:b/>
      </w:rPr>
    </w:tblStylePr>
  </w:style>
  <w:style w:type="table" w:customStyle="1" w:styleId="TableStyle4Green">
    <w:name w:val="Table Style 4 (Green)"/>
    <w:basedOn w:val="TableStyle4"/>
    <w:uiPriority w:val="99"/>
    <w:qFormat/>
    <w:rsid w:val="009E3DB3"/>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insideV w:val="single" w:sz="8" w:space="0" w:color="7F7F7F" w:themeColor="accent6"/>
      </w:tblBorders>
    </w:tblPr>
    <w:tcPr>
      <w:shd w:val="clear" w:color="auto" w:fill="auto"/>
    </w:tcPr>
    <w:tblStylePr w:type="firstRow">
      <w:rPr>
        <w:rFonts w:ascii="Arial" w:hAnsi="Arial"/>
        <w:b/>
        <w:color w:val="FFFFFF" w:themeColor="background1"/>
        <w:sz w:val="28"/>
        <w:u w:val="none" w:color="FFFFFF" w:themeColor="background1"/>
      </w:rPr>
      <w:tblPr/>
      <w:tcPr>
        <w:shd w:val="clear" w:color="auto" w:fill="7F7F7F" w:themeFill="accent6"/>
      </w:tcPr>
    </w:tblStylePr>
    <w:tblStylePr w:type="firstCol">
      <w:rPr>
        <w:b/>
      </w:rPr>
    </w:tblStylePr>
    <w:tblStylePr w:type="band1Horz">
      <w:pPr>
        <w:wordWrap/>
        <w:ind w:leftChars="0" w:left="85" w:rightChars="0" w:right="85"/>
      </w:pPr>
    </w:tblStylePr>
  </w:style>
  <w:style w:type="table" w:customStyle="1" w:styleId="TableStyle3Green">
    <w:name w:val="Table Style 3 (Green)"/>
    <w:basedOn w:val="TableStyle3"/>
    <w:uiPriority w:val="99"/>
    <w:qFormat/>
    <w:rsid w:val="00037E1D"/>
    <w:tblPr>
      <w:tblStyleRowBandSize w:val="1"/>
      <w:tblBorders>
        <w:top w:val="single" w:sz="8" w:space="0" w:color="7F7F7F" w:themeColor="accent6"/>
        <w:left w:val="single" w:sz="8" w:space="0" w:color="7F7F7F" w:themeColor="accent6"/>
        <w:bottom w:val="single" w:sz="8" w:space="0" w:color="7F7F7F" w:themeColor="accent6"/>
        <w:right w:val="single" w:sz="8" w:space="0" w:color="7F7F7F" w:themeColor="accent6"/>
        <w:insideH w:val="single" w:sz="8" w:space="0" w:color="7F7F7F" w:themeColor="accent6"/>
      </w:tblBorders>
    </w:tblPr>
    <w:tcPr>
      <w:shd w:val="clear" w:color="auto" w:fill="FFFFFF" w:themeFill="background1"/>
    </w:tcPr>
    <w:tblStylePr w:type="firstRow">
      <w:rPr>
        <w:b/>
        <w:color w:val="FFFFFF" w:themeColor="background1"/>
      </w:rPr>
      <w:tblPr/>
      <w:tcPr>
        <w:shd w:val="clear" w:color="auto" w:fill="7F7F7F" w:themeFill="accent6"/>
      </w:tcPr>
    </w:tblStylePr>
    <w:tblStylePr w:type="firstCol">
      <w:pPr>
        <w:wordWrap/>
        <w:jc w:val="left"/>
      </w:pPr>
      <w:rPr>
        <w:b/>
      </w:rPr>
    </w:tblStylePr>
    <w:tblStylePr w:type="band1Horz">
      <w:pPr>
        <w:wordWrap/>
        <w:ind w:leftChars="0" w:left="85" w:rightChars="0" w:right="85"/>
      </w:pPr>
    </w:tblStylePr>
  </w:style>
  <w:style w:type="table" w:customStyle="1" w:styleId="TableStyle1Green">
    <w:name w:val="Table Style 1 (Green)"/>
    <w:basedOn w:val="TableStyle1"/>
    <w:uiPriority w:val="99"/>
    <w:qFormat/>
    <w:rsid w:val="004F1654"/>
    <w:rPr>
      <w:color w:val="7F7F7F" w:themeColor="accent6"/>
    </w:rPr>
    <w:tblPr>
      <w:tblBorders>
        <w:top w:val="single" w:sz="8" w:space="0" w:color="7F7F7F" w:themeColor="accent6"/>
        <w:bottom w:val="single" w:sz="4" w:space="0" w:color="7F7F7F" w:themeColor="accent6"/>
      </w:tblBorders>
    </w:tblPr>
    <w:tblStylePr w:type="firstRow">
      <w:rPr>
        <w:b/>
      </w:rPr>
      <w:tblPr/>
      <w:tcPr>
        <w:tcBorders>
          <w:bottom w:val="single" w:sz="4" w:space="0" w:color="7F7F7F" w:themeColor="accent6"/>
        </w:tcBorders>
      </w:tcPr>
    </w:tblStylePr>
    <w:tblStylePr w:type="lastRow">
      <w:rPr>
        <w:b/>
      </w:rPr>
      <w:tblPr/>
      <w:tcPr>
        <w:tcBorders>
          <w:top w:val="single" w:sz="4" w:space="0" w:color="7F7F7F" w:themeColor="accent6"/>
        </w:tcBorders>
      </w:tcPr>
    </w:tblStylePr>
  </w:style>
  <w:style w:type="table" w:customStyle="1" w:styleId="TableGridGreen">
    <w:name w:val="Table Grid (Green)"/>
    <w:basedOn w:val="TableGrid"/>
    <w:uiPriority w:val="99"/>
    <w:qFormat/>
    <w:rsid w:val="001728CC"/>
    <w:tblPr>
      <w:tblBorders>
        <w:top w:val="single" w:sz="8" w:space="0" w:color="54BCE7" w:themeColor="accent4"/>
        <w:left w:val="single" w:sz="8" w:space="0" w:color="54BCE7" w:themeColor="accent4"/>
        <w:bottom w:val="single" w:sz="8" w:space="0" w:color="54BCE7" w:themeColor="accent4"/>
        <w:right w:val="single" w:sz="8" w:space="0" w:color="54BCE7" w:themeColor="accent4"/>
        <w:insideH w:val="single" w:sz="8" w:space="0" w:color="54BCE7" w:themeColor="accent4"/>
        <w:insideV w:val="single" w:sz="8" w:space="0" w:color="54BCE7" w:themeColor="accent4"/>
      </w:tblBorders>
    </w:tblPr>
    <w:tblStylePr w:type="firstRow">
      <w:rPr>
        <w:b/>
        <w:color w:val="FFFFFF" w:themeColor="background1"/>
      </w:rPr>
      <w:tblPr/>
      <w:tcPr>
        <w:tcBorders>
          <w:insideV w:val="single" w:sz="8" w:space="0" w:color="FFFFFF" w:themeColor="background1"/>
        </w:tcBorders>
        <w:shd w:val="clear" w:color="auto" w:fill="7F7F7F" w:themeFill="accent6"/>
      </w:tcPr>
    </w:tblStylePr>
    <w:tblStylePr w:type="firstCol">
      <w:rPr>
        <w:b/>
      </w:rPr>
    </w:tblStylePr>
    <w:tblStylePr w:type="band2Horz">
      <w:tblPr/>
      <w:tcPr>
        <w:shd w:val="clear" w:color="auto" w:fill="E5E5E5" w:themeFill="accent6" w:themeFillTint="33"/>
      </w:tcPr>
    </w:tblStylePr>
  </w:style>
  <w:style w:type="character" w:customStyle="1" w:styleId="Boldtextblack">
    <w:name w:val="Bold text black"/>
    <w:basedOn w:val="DefaultParagraphFont"/>
    <w:uiPriority w:val="1"/>
    <w:rsid w:val="00BE345D"/>
    <w:rPr>
      <w:b/>
    </w:rPr>
  </w:style>
  <w:style w:type="character" w:styleId="PlaceholderText">
    <w:name w:val="Placeholder Text"/>
    <w:basedOn w:val="DefaultParagraphFont"/>
    <w:uiPriority w:val="99"/>
    <w:semiHidden/>
    <w:rsid w:val="002A70C1"/>
    <w:rPr>
      <w:color w:val="808080"/>
    </w:rPr>
  </w:style>
  <w:style w:type="paragraph" w:customStyle="1" w:styleId="Roundbulletblack">
    <w:name w:val="Round bullet black"/>
    <w:rsid w:val="002A70C1"/>
    <w:pPr>
      <w:spacing w:after="80"/>
      <w:ind w:left="340" w:hanging="340"/>
    </w:pPr>
    <w:rPr>
      <w:sz w:val="22"/>
      <w:szCs w:val="22"/>
      <w:lang w:eastAsia="en-US"/>
    </w:rPr>
  </w:style>
  <w:style w:type="table" w:customStyle="1" w:styleId="TableStyle31">
    <w:name w:val="Table Style 31"/>
    <w:basedOn w:val="TableNormal"/>
    <w:uiPriority w:val="99"/>
    <w:qFormat/>
    <w:rsid w:val="00D41F2A"/>
    <w:pPr>
      <w:ind w:left="85" w:right="85"/>
      <w:jc w:val="right"/>
    </w:pPr>
    <w:rPr>
      <w:color w:val="000000"/>
      <w:lang w:eastAsia="en-US"/>
    </w:rPr>
    <w:tblPr>
      <w:tblBorders>
        <w:top w:val="single" w:sz="8" w:space="0" w:color="034B89"/>
        <w:left w:val="single" w:sz="8" w:space="0" w:color="034B89"/>
        <w:bottom w:val="single" w:sz="8" w:space="0" w:color="034B89"/>
        <w:right w:val="single" w:sz="8" w:space="0" w:color="034B89"/>
        <w:insideH w:val="single" w:sz="8" w:space="0" w:color="034B89"/>
      </w:tblBorders>
      <w:tblCellMar>
        <w:left w:w="0" w:type="dxa"/>
        <w:right w:w="0" w:type="dxa"/>
      </w:tblCellMar>
    </w:tblPr>
    <w:tblStylePr w:type="firstRow">
      <w:rPr>
        <w:b/>
        <w:color w:val="FFFFFF"/>
      </w:rPr>
      <w:tblPr/>
      <w:tcPr>
        <w:shd w:val="clear" w:color="auto" w:fill="034B89"/>
      </w:tcPr>
    </w:tblStylePr>
    <w:tblStylePr w:type="firstCol">
      <w:pPr>
        <w:wordWrap/>
        <w:jc w:val="left"/>
      </w:pPr>
      <w:rPr>
        <w:b/>
      </w:rPr>
    </w:tblStylePr>
  </w:style>
  <w:style w:type="paragraph" w:styleId="Title">
    <w:name w:val="Title"/>
    <w:basedOn w:val="Normal"/>
    <w:next w:val="Normal"/>
    <w:link w:val="TitleChar"/>
    <w:uiPriority w:val="10"/>
    <w:rsid w:val="00227951"/>
    <w:pPr>
      <w:spacing w:after="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27951"/>
    <w:rPr>
      <w:rFonts w:asciiTheme="majorHAnsi" w:eastAsiaTheme="majorEastAsia" w:hAnsiTheme="majorHAnsi" w:cstheme="majorBidi"/>
      <w:spacing w:val="-10"/>
      <w:kern w:val="28"/>
      <w:sz w:val="56"/>
      <w:szCs w:val="56"/>
      <w:lang w:eastAsia="en-US"/>
    </w:rPr>
  </w:style>
  <w:style w:type="character" w:styleId="Strong">
    <w:name w:val="Strong"/>
    <w:basedOn w:val="DefaultParagraphFont"/>
    <w:uiPriority w:val="22"/>
    <w:rsid w:val="00227951"/>
    <w:rPr>
      <w:b/>
      <w:bCs/>
    </w:rPr>
  </w:style>
  <w:style w:type="character" w:customStyle="1" w:styleId="Normalbold">
    <w:name w:val="Normal bold"/>
    <w:basedOn w:val="DefaultParagraphFont"/>
    <w:uiPriority w:val="1"/>
    <w:rsid w:val="009554C2"/>
    <w:rPr>
      <w:rFonts w:asciiTheme="minorHAnsi" w:hAnsiTheme="minorHAnsi" w:cs="Calibri"/>
      <w:b/>
      <w:color w:val="000000" w:themeColor="text1"/>
      <w:sz w:val="24"/>
      <w:szCs w:val="22"/>
    </w:rPr>
  </w:style>
  <w:style w:type="character" w:styleId="IntenseEmphasis">
    <w:name w:val="Intense Emphasis"/>
    <w:basedOn w:val="DefaultParagraphFont"/>
    <w:uiPriority w:val="21"/>
    <w:rsid w:val="00742965"/>
    <w:rPr>
      <w:i/>
      <w:iCs/>
      <w:color w:val="008631"/>
    </w:rPr>
  </w:style>
  <w:style w:type="paragraph" w:styleId="IntenseQuote">
    <w:name w:val="Intense Quote"/>
    <w:basedOn w:val="Normal"/>
    <w:next w:val="Normal"/>
    <w:link w:val="IntenseQuoteChar"/>
    <w:uiPriority w:val="30"/>
    <w:rsid w:val="00742965"/>
    <w:pPr>
      <w:pBdr>
        <w:top w:val="single" w:sz="4" w:space="10" w:color="00AF41" w:themeColor="accent1"/>
        <w:bottom w:val="single" w:sz="4" w:space="10" w:color="00AF41" w:themeColor="accent1"/>
      </w:pBdr>
      <w:spacing w:before="360" w:after="360"/>
      <w:ind w:left="864" w:right="864"/>
      <w:jc w:val="center"/>
    </w:pPr>
    <w:rPr>
      <w:i/>
      <w:iCs/>
      <w:color w:val="008631"/>
    </w:rPr>
  </w:style>
  <w:style w:type="character" w:customStyle="1" w:styleId="IntenseQuoteChar">
    <w:name w:val="Intense Quote Char"/>
    <w:basedOn w:val="DefaultParagraphFont"/>
    <w:link w:val="IntenseQuote"/>
    <w:uiPriority w:val="30"/>
    <w:rsid w:val="00742965"/>
    <w:rPr>
      <w:i/>
      <w:iCs/>
      <w:color w:val="008631"/>
      <w:sz w:val="24"/>
      <w:szCs w:val="22"/>
      <w:lang w:eastAsia="en-US"/>
    </w:rPr>
  </w:style>
  <w:style w:type="character" w:styleId="IntenseReference">
    <w:name w:val="Intense Reference"/>
    <w:basedOn w:val="DefaultParagraphFont"/>
    <w:uiPriority w:val="32"/>
    <w:rsid w:val="00742965"/>
    <w:rPr>
      <w:b/>
      <w:bCs/>
      <w:smallCaps/>
      <w:color w:val="008631"/>
      <w:spacing w:val="5"/>
    </w:rPr>
  </w:style>
  <w:style w:type="character" w:styleId="FollowedHyperlink">
    <w:name w:val="FollowedHyperlink"/>
    <w:basedOn w:val="DefaultParagraphFont"/>
    <w:uiPriority w:val="99"/>
    <w:semiHidden/>
    <w:unhideWhenUsed/>
    <w:rsid w:val="0095191D"/>
    <w:rPr>
      <w:color w:val="B2C326" w:themeColor="followedHyperlink"/>
      <w:u w:val="single"/>
    </w:rPr>
  </w:style>
  <w:style w:type="character" w:customStyle="1" w:styleId="c-timestamplabel">
    <w:name w:val="c-timestamp__label"/>
    <w:basedOn w:val="DefaultParagraphFont"/>
    <w:uiPriority w:val="2"/>
    <w:rsid w:val="00302574"/>
  </w:style>
  <w:style w:type="paragraph" w:styleId="Caption">
    <w:name w:val="caption"/>
    <w:basedOn w:val="Normal"/>
    <w:next w:val="Normal"/>
    <w:uiPriority w:val="4"/>
    <w:qFormat/>
    <w:rsid w:val="005E791A"/>
    <w:pPr>
      <w:spacing w:before="360" w:after="0"/>
    </w:pPr>
    <w:rPr>
      <w:b/>
      <w:iCs/>
      <w:sz w:val="22"/>
      <w:szCs w:val="18"/>
    </w:rPr>
  </w:style>
  <w:style w:type="paragraph" w:customStyle="1" w:styleId="Contents">
    <w:name w:val="Contents"/>
    <w:basedOn w:val="Normal"/>
    <w:next w:val="Normal"/>
    <w:uiPriority w:val="2"/>
    <w:qFormat/>
    <w:rsid w:val="00482975"/>
    <w:rPr>
      <w:b/>
      <w:color w:val="008938"/>
      <w:sz w:val="28"/>
      <w:lang w:eastAsia="en-GB"/>
    </w:rPr>
  </w:style>
  <w:style w:type="paragraph" w:styleId="ListParagraph">
    <w:name w:val="List Paragraph"/>
    <w:basedOn w:val="Normal"/>
    <w:uiPriority w:val="34"/>
    <w:qFormat/>
    <w:rsid w:val="00174DA4"/>
    <w:pPr>
      <w:ind w:left="720"/>
      <w:contextualSpacing/>
    </w:pPr>
  </w:style>
  <w:style w:type="table" w:customStyle="1" w:styleId="DefraGreen">
    <w:name w:val="Defra Green"/>
    <w:basedOn w:val="TableNormal"/>
    <w:uiPriority w:val="99"/>
    <w:qFormat/>
    <w:rsid w:val="00E84765"/>
    <w:pPr>
      <w:spacing w:before="60" w:after="80"/>
    </w:pPr>
    <w:rPr>
      <w:rFonts w:eastAsia="Calibri"/>
      <w:sz w:val="22"/>
    </w:rPr>
    <w:tblPr>
      <w:tblStyleColBandSize w:val="1"/>
      <w:tblBorders>
        <w:top w:val="single" w:sz="4" w:space="0" w:color="008938"/>
        <w:left w:val="single" w:sz="4" w:space="0" w:color="008938"/>
        <w:bottom w:val="single" w:sz="4" w:space="0" w:color="008938"/>
        <w:right w:val="single" w:sz="4" w:space="0" w:color="008938"/>
        <w:insideH w:val="single" w:sz="4" w:space="0" w:color="008938"/>
        <w:insideV w:val="single" w:sz="4" w:space="0" w:color="008938"/>
      </w:tblBorders>
    </w:tblPr>
    <w:tcPr>
      <w:shd w:val="clear" w:color="auto" w:fill="FFFFFF"/>
    </w:tcPr>
    <w:tblStylePr w:type="firstRow">
      <w:rPr>
        <w:rFonts w:ascii="Arial" w:hAnsi="Arial"/>
        <w:color w:val="FFFFFF"/>
        <w:sz w:val="28"/>
      </w:rPr>
      <w:tblPr/>
      <w:tcPr>
        <w:shd w:val="clear" w:color="auto" w:fill="008938"/>
      </w:tcPr>
    </w:tblStylePr>
    <w:tblStylePr w:type="firstCol">
      <w:tblPr/>
      <w:tcPr>
        <w:shd w:val="clear" w:color="auto" w:fill="CBE9D3"/>
      </w:tcPr>
    </w:tblStylePr>
    <w:tblStylePr w:type="band2Vert">
      <w:tblPr/>
      <w:tcPr>
        <w:tcBorders>
          <w:top w:val="nil"/>
          <w:left w:val="nil"/>
          <w:bottom w:val="nil"/>
          <w:right w:val="nil"/>
          <w:insideH w:val="nil"/>
          <w:insideV w:val="nil"/>
          <w:tl2br w:val="nil"/>
          <w:tr2bl w:val="nil"/>
        </w:tcBorders>
        <w:shd w:val="clear" w:color="auto" w:fill="FFFFFF"/>
      </w:tcPr>
    </w:tblStylePr>
  </w:style>
  <w:style w:type="paragraph" w:customStyle="1" w:styleId="Dateandversion">
    <w:name w:val="Date and version"/>
    <w:basedOn w:val="Normal"/>
    <w:uiPriority w:val="2"/>
    <w:qFormat/>
    <w:rsid w:val="00646B20"/>
    <w:rPr>
      <w:sz w:val="28"/>
    </w:rPr>
  </w:style>
  <w:style w:type="character" w:customStyle="1" w:styleId="UnresolvedMention1">
    <w:name w:val="Unresolved Mention1"/>
    <w:basedOn w:val="DefaultParagraphFont"/>
    <w:uiPriority w:val="99"/>
    <w:semiHidden/>
    <w:unhideWhenUsed/>
    <w:rsid w:val="00DB646E"/>
    <w:rPr>
      <w:color w:val="605E5C"/>
      <w:shd w:val="clear" w:color="auto" w:fill="E1DFDD"/>
    </w:rPr>
  </w:style>
  <w:style w:type="paragraph" w:styleId="NormalWeb">
    <w:name w:val="Normal (Web)"/>
    <w:basedOn w:val="Normal"/>
    <w:uiPriority w:val="99"/>
    <w:semiHidden/>
    <w:unhideWhenUsed/>
    <w:rsid w:val="00706BBA"/>
    <w:pPr>
      <w:spacing w:before="0" w:after="360" w:line="240" w:lineRule="auto"/>
    </w:pPr>
    <w:rPr>
      <w:rFonts w:ascii="Times New Roman" w:eastAsia="Times New Roman" w:hAnsi="Times New Roman"/>
      <w:szCs w:val="24"/>
      <w:lang w:eastAsia="en-GB"/>
    </w:rPr>
  </w:style>
  <w:style w:type="character" w:customStyle="1" w:styleId="UnresolvedMention2">
    <w:name w:val="Unresolved Mention2"/>
    <w:basedOn w:val="DefaultParagraphFont"/>
    <w:uiPriority w:val="99"/>
    <w:semiHidden/>
    <w:unhideWhenUsed/>
    <w:rsid w:val="009933E1"/>
    <w:rPr>
      <w:color w:val="605E5C"/>
      <w:shd w:val="clear" w:color="auto" w:fill="E1DFDD"/>
    </w:rPr>
  </w:style>
  <w:style w:type="table" w:styleId="PlainTable2">
    <w:name w:val="Plain Table 2"/>
    <w:basedOn w:val="TableNormal"/>
    <w:uiPriority w:val="99"/>
    <w:rsid w:val="00C36A0E"/>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paragraph" w:styleId="Revision">
    <w:name w:val="Revision"/>
    <w:hidden/>
    <w:uiPriority w:val="99"/>
    <w:semiHidden/>
    <w:rsid w:val="000A1967"/>
    <w:rPr>
      <w:sz w:val="24"/>
      <w:szCs w:val="22"/>
      <w:lang w:eastAsia="en-US"/>
    </w:rPr>
  </w:style>
  <w:style w:type="paragraph" w:styleId="EndnoteText">
    <w:name w:val="endnote text"/>
    <w:basedOn w:val="Normal"/>
    <w:link w:val="EndnoteTextChar"/>
    <w:uiPriority w:val="99"/>
    <w:semiHidden/>
    <w:unhideWhenUsed/>
    <w:rsid w:val="005674DB"/>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5674DB"/>
    <w:rPr>
      <w:lang w:eastAsia="en-US"/>
    </w:rPr>
  </w:style>
  <w:style w:type="character" w:styleId="EndnoteReference">
    <w:name w:val="endnote reference"/>
    <w:basedOn w:val="DefaultParagraphFont"/>
    <w:uiPriority w:val="99"/>
    <w:semiHidden/>
    <w:unhideWhenUsed/>
    <w:rsid w:val="005674DB"/>
    <w:rPr>
      <w:vertAlign w:val="superscript"/>
    </w:rPr>
  </w:style>
  <w:style w:type="character" w:styleId="FootnoteReference">
    <w:name w:val="footnote reference"/>
    <w:basedOn w:val="DefaultParagraphFont"/>
    <w:uiPriority w:val="99"/>
    <w:semiHidden/>
    <w:unhideWhenUsed/>
    <w:rsid w:val="00B901D4"/>
    <w:rPr>
      <w:vertAlign w:val="superscript"/>
    </w:rPr>
  </w:style>
  <w:style w:type="character" w:styleId="UnresolvedMention">
    <w:name w:val="Unresolved Mention"/>
    <w:basedOn w:val="DefaultParagraphFont"/>
    <w:uiPriority w:val="99"/>
    <w:semiHidden/>
    <w:unhideWhenUsed/>
    <w:rsid w:val="00613CC2"/>
    <w:rPr>
      <w:color w:val="605E5C"/>
      <w:shd w:val="clear" w:color="auto" w:fill="E1DFDD"/>
    </w:rPr>
  </w:style>
  <w:style w:type="table" w:styleId="PlainTable1">
    <w:name w:val="Plain Table 1"/>
    <w:basedOn w:val="TableNormal"/>
    <w:uiPriority w:val="99"/>
    <w:rsid w:val="00BE58E6"/>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515424">
      <w:bodyDiv w:val="1"/>
      <w:marLeft w:val="0"/>
      <w:marRight w:val="0"/>
      <w:marTop w:val="0"/>
      <w:marBottom w:val="0"/>
      <w:divBdr>
        <w:top w:val="none" w:sz="0" w:space="0" w:color="auto"/>
        <w:left w:val="none" w:sz="0" w:space="0" w:color="auto"/>
        <w:bottom w:val="none" w:sz="0" w:space="0" w:color="auto"/>
        <w:right w:val="none" w:sz="0" w:space="0" w:color="auto"/>
      </w:divBdr>
    </w:div>
    <w:div w:id="97063221">
      <w:bodyDiv w:val="1"/>
      <w:marLeft w:val="0"/>
      <w:marRight w:val="0"/>
      <w:marTop w:val="0"/>
      <w:marBottom w:val="0"/>
      <w:divBdr>
        <w:top w:val="none" w:sz="0" w:space="0" w:color="auto"/>
        <w:left w:val="none" w:sz="0" w:space="0" w:color="auto"/>
        <w:bottom w:val="none" w:sz="0" w:space="0" w:color="auto"/>
        <w:right w:val="none" w:sz="0" w:space="0" w:color="auto"/>
      </w:divBdr>
    </w:div>
    <w:div w:id="140117081">
      <w:bodyDiv w:val="1"/>
      <w:marLeft w:val="0"/>
      <w:marRight w:val="0"/>
      <w:marTop w:val="0"/>
      <w:marBottom w:val="0"/>
      <w:divBdr>
        <w:top w:val="none" w:sz="0" w:space="0" w:color="auto"/>
        <w:left w:val="none" w:sz="0" w:space="0" w:color="auto"/>
        <w:bottom w:val="none" w:sz="0" w:space="0" w:color="auto"/>
        <w:right w:val="none" w:sz="0" w:space="0" w:color="auto"/>
      </w:divBdr>
    </w:div>
    <w:div w:id="157580856">
      <w:bodyDiv w:val="1"/>
      <w:marLeft w:val="0"/>
      <w:marRight w:val="0"/>
      <w:marTop w:val="0"/>
      <w:marBottom w:val="0"/>
      <w:divBdr>
        <w:top w:val="none" w:sz="0" w:space="0" w:color="auto"/>
        <w:left w:val="none" w:sz="0" w:space="0" w:color="auto"/>
        <w:bottom w:val="none" w:sz="0" w:space="0" w:color="auto"/>
        <w:right w:val="none" w:sz="0" w:space="0" w:color="auto"/>
      </w:divBdr>
    </w:div>
    <w:div w:id="227963042">
      <w:bodyDiv w:val="1"/>
      <w:marLeft w:val="0"/>
      <w:marRight w:val="0"/>
      <w:marTop w:val="0"/>
      <w:marBottom w:val="0"/>
      <w:divBdr>
        <w:top w:val="none" w:sz="0" w:space="0" w:color="auto"/>
        <w:left w:val="none" w:sz="0" w:space="0" w:color="auto"/>
        <w:bottom w:val="none" w:sz="0" w:space="0" w:color="auto"/>
        <w:right w:val="none" w:sz="0" w:space="0" w:color="auto"/>
      </w:divBdr>
    </w:div>
    <w:div w:id="367530861">
      <w:bodyDiv w:val="1"/>
      <w:marLeft w:val="0"/>
      <w:marRight w:val="0"/>
      <w:marTop w:val="0"/>
      <w:marBottom w:val="0"/>
      <w:divBdr>
        <w:top w:val="none" w:sz="0" w:space="0" w:color="auto"/>
        <w:left w:val="none" w:sz="0" w:space="0" w:color="auto"/>
        <w:bottom w:val="none" w:sz="0" w:space="0" w:color="auto"/>
        <w:right w:val="none" w:sz="0" w:space="0" w:color="auto"/>
      </w:divBdr>
    </w:div>
    <w:div w:id="373576236">
      <w:bodyDiv w:val="1"/>
      <w:marLeft w:val="0"/>
      <w:marRight w:val="0"/>
      <w:marTop w:val="0"/>
      <w:marBottom w:val="0"/>
      <w:divBdr>
        <w:top w:val="none" w:sz="0" w:space="0" w:color="auto"/>
        <w:left w:val="none" w:sz="0" w:space="0" w:color="auto"/>
        <w:bottom w:val="none" w:sz="0" w:space="0" w:color="auto"/>
        <w:right w:val="none" w:sz="0" w:space="0" w:color="auto"/>
      </w:divBdr>
    </w:div>
    <w:div w:id="408427706">
      <w:bodyDiv w:val="1"/>
      <w:marLeft w:val="0"/>
      <w:marRight w:val="0"/>
      <w:marTop w:val="0"/>
      <w:marBottom w:val="0"/>
      <w:divBdr>
        <w:top w:val="none" w:sz="0" w:space="0" w:color="auto"/>
        <w:left w:val="none" w:sz="0" w:space="0" w:color="auto"/>
        <w:bottom w:val="none" w:sz="0" w:space="0" w:color="auto"/>
        <w:right w:val="none" w:sz="0" w:space="0" w:color="auto"/>
      </w:divBdr>
    </w:div>
    <w:div w:id="410084464">
      <w:bodyDiv w:val="1"/>
      <w:marLeft w:val="0"/>
      <w:marRight w:val="0"/>
      <w:marTop w:val="0"/>
      <w:marBottom w:val="0"/>
      <w:divBdr>
        <w:top w:val="none" w:sz="0" w:space="0" w:color="auto"/>
        <w:left w:val="none" w:sz="0" w:space="0" w:color="auto"/>
        <w:bottom w:val="none" w:sz="0" w:space="0" w:color="auto"/>
        <w:right w:val="none" w:sz="0" w:space="0" w:color="auto"/>
      </w:divBdr>
    </w:div>
    <w:div w:id="432823922">
      <w:bodyDiv w:val="1"/>
      <w:marLeft w:val="0"/>
      <w:marRight w:val="0"/>
      <w:marTop w:val="0"/>
      <w:marBottom w:val="0"/>
      <w:divBdr>
        <w:top w:val="none" w:sz="0" w:space="0" w:color="auto"/>
        <w:left w:val="none" w:sz="0" w:space="0" w:color="auto"/>
        <w:bottom w:val="none" w:sz="0" w:space="0" w:color="auto"/>
        <w:right w:val="none" w:sz="0" w:space="0" w:color="auto"/>
      </w:divBdr>
    </w:div>
    <w:div w:id="562764203">
      <w:bodyDiv w:val="1"/>
      <w:marLeft w:val="0"/>
      <w:marRight w:val="0"/>
      <w:marTop w:val="0"/>
      <w:marBottom w:val="0"/>
      <w:divBdr>
        <w:top w:val="none" w:sz="0" w:space="0" w:color="auto"/>
        <w:left w:val="none" w:sz="0" w:space="0" w:color="auto"/>
        <w:bottom w:val="none" w:sz="0" w:space="0" w:color="auto"/>
        <w:right w:val="none" w:sz="0" w:space="0" w:color="auto"/>
      </w:divBdr>
    </w:div>
    <w:div w:id="567501010">
      <w:bodyDiv w:val="1"/>
      <w:marLeft w:val="0"/>
      <w:marRight w:val="0"/>
      <w:marTop w:val="0"/>
      <w:marBottom w:val="0"/>
      <w:divBdr>
        <w:top w:val="none" w:sz="0" w:space="0" w:color="auto"/>
        <w:left w:val="none" w:sz="0" w:space="0" w:color="auto"/>
        <w:bottom w:val="none" w:sz="0" w:space="0" w:color="auto"/>
        <w:right w:val="none" w:sz="0" w:space="0" w:color="auto"/>
      </w:divBdr>
    </w:div>
    <w:div w:id="598636987">
      <w:bodyDiv w:val="1"/>
      <w:marLeft w:val="0"/>
      <w:marRight w:val="0"/>
      <w:marTop w:val="0"/>
      <w:marBottom w:val="0"/>
      <w:divBdr>
        <w:top w:val="none" w:sz="0" w:space="0" w:color="auto"/>
        <w:left w:val="none" w:sz="0" w:space="0" w:color="auto"/>
        <w:bottom w:val="none" w:sz="0" w:space="0" w:color="auto"/>
        <w:right w:val="none" w:sz="0" w:space="0" w:color="auto"/>
      </w:divBdr>
    </w:div>
    <w:div w:id="616454200">
      <w:bodyDiv w:val="1"/>
      <w:marLeft w:val="0"/>
      <w:marRight w:val="0"/>
      <w:marTop w:val="0"/>
      <w:marBottom w:val="0"/>
      <w:divBdr>
        <w:top w:val="none" w:sz="0" w:space="0" w:color="auto"/>
        <w:left w:val="none" w:sz="0" w:space="0" w:color="auto"/>
        <w:bottom w:val="none" w:sz="0" w:space="0" w:color="auto"/>
        <w:right w:val="none" w:sz="0" w:space="0" w:color="auto"/>
      </w:divBdr>
    </w:div>
    <w:div w:id="679435402">
      <w:bodyDiv w:val="1"/>
      <w:marLeft w:val="0"/>
      <w:marRight w:val="0"/>
      <w:marTop w:val="0"/>
      <w:marBottom w:val="0"/>
      <w:divBdr>
        <w:top w:val="none" w:sz="0" w:space="0" w:color="auto"/>
        <w:left w:val="none" w:sz="0" w:space="0" w:color="auto"/>
        <w:bottom w:val="none" w:sz="0" w:space="0" w:color="auto"/>
        <w:right w:val="none" w:sz="0" w:space="0" w:color="auto"/>
      </w:divBdr>
    </w:div>
    <w:div w:id="786966842">
      <w:bodyDiv w:val="1"/>
      <w:marLeft w:val="0"/>
      <w:marRight w:val="0"/>
      <w:marTop w:val="0"/>
      <w:marBottom w:val="0"/>
      <w:divBdr>
        <w:top w:val="none" w:sz="0" w:space="0" w:color="auto"/>
        <w:left w:val="none" w:sz="0" w:space="0" w:color="auto"/>
        <w:bottom w:val="none" w:sz="0" w:space="0" w:color="auto"/>
        <w:right w:val="none" w:sz="0" w:space="0" w:color="auto"/>
      </w:divBdr>
    </w:div>
    <w:div w:id="893545873">
      <w:bodyDiv w:val="1"/>
      <w:marLeft w:val="0"/>
      <w:marRight w:val="0"/>
      <w:marTop w:val="0"/>
      <w:marBottom w:val="0"/>
      <w:divBdr>
        <w:top w:val="none" w:sz="0" w:space="0" w:color="auto"/>
        <w:left w:val="none" w:sz="0" w:space="0" w:color="auto"/>
        <w:bottom w:val="none" w:sz="0" w:space="0" w:color="auto"/>
        <w:right w:val="none" w:sz="0" w:space="0" w:color="auto"/>
      </w:divBdr>
    </w:div>
    <w:div w:id="1320229944">
      <w:bodyDiv w:val="1"/>
      <w:marLeft w:val="0"/>
      <w:marRight w:val="0"/>
      <w:marTop w:val="0"/>
      <w:marBottom w:val="0"/>
      <w:divBdr>
        <w:top w:val="none" w:sz="0" w:space="0" w:color="auto"/>
        <w:left w:val="none" w:sz="0" w:space="0" w:color="auto"/>
        <w:bottom w:val="none" w:sz="0" w:space="0" w:color="auto"/>
        <w:right w:val="none" w:sz="0" w:space="0" w:color="auto"/>
      </w:divBdr>
    </w:div>
    <w:div w:id="1399671992">
      <w:bodyDiv w:val="1"/>
      <w:marLeft w:val="0"/>
      <w:marRight w:val="0"/>
      <w:marTop w:val="0"/>
      <w:marBottom w:val="0"/>
      <w:divBdr>
        <w:top w:val="none" w:sz="0" w:space="0" w:color="auto"/>
        <w:left w:val="none" w:sz="0" w:space="0" w:color="auto"/>
        <w:bottom w:val="none" w:sz="0" w:space="0" w:color="auto"/>
        <w:right w:val="none" w:sz="0" w:space="0" w:color="auto"/>
      </w:divBdr>
    </w:div>
    <w:div w:id="1436906727">
      <w:bodyDiv w:val="1"/>
      <w:marLeft w:val="0"/>
      <w:marRight w:val="0"/>
      <w:marTop w:val="0"/>
      <w:marBottom w:val="0"/>
      <w:divBdr>
        <w:top w:val="none" w:sz="0" w:space="0" w:color="auto"/>
        <w:left w:val="none" w:sz="0" w:space="0" w:color="auto"/>
        <w:bottom w:val="none" w:sz="0" w:space="0" w:color="auto"/>
        <w:right w:val="none" w:sz="0" w:space="0" w:color="auto"/>
      </w:divBdr>
    </w:div>
    <w:div w:id="1516919546">
      <w:bodyDiv w:val="1"/>
      <w:marLeft w:val="0"/>
      <w:marRight w:val="0"/>
      <w:marTop w:val="0"/>
      <w:marBottom w:val="0"/>
      <w:divBdr>
        <w:top w:val="none" w:sz="0" w:space="0" w:color="auto"/>
        <w:left w:val="none" w:sz="0" w:space="0" w:color="auto"/>
        <w:bottom w:val="none" w:sz="0" w:space="0" w:color="auto"/>
        <w:right w:val="none" w:sz="0" w:space="0" w:color="auto"/>
      </w:divBdr>
    </w:div>
    <w:div w:id="1519076768">
      <w:bodyDiv w:val="1"/>
      <w:marLeft w:val="0"/>
      <w:marRight w:val="0"/>
      <w:marTop w:val="0"/>
      <w:marBottom w:val="0"/>
      <w:divBdr>
        <w:top w:val="none" w:sz="0" w:space="0" w:color="auto"/>
        <w:left w:val="none" w:sz="0" w:space="0" w:color="auto"/>
        <w:bottom w:val="none" w:sz="0" w:space="0" w:color="auto"/>
        <w:right w:val="none" w:sz="0" w:space="0" w:color="auto"/>
      </w:divBdr>
    </w:div>
    <w:div w:id="1544708288">
      <w:bodyDiv w:val="1"/>
      <w:marLeft w:val="0"/>
      <w:marRight w:val="0"/>
      <w:marTop w:val="0"/>
      <w:marBottom w:val="0"/>
      <w:divBdr>
        <w:top w:val="none" w:sz="0" w:space="0" w:color="auto"/>
        <w:left w:val="none" w:sz="0" w:space="0" w:color="auto"/>
        <w:bottom w:val="none" w:sz="0" w:space="0" w:color="auto"/>
        <w:right w:val="none" w:sz="0" w:space="0" w:color="auto"/>
      </w:divBdr>
      <w:divsChild>
        <w:div w:id="1367027523">
          <w:marLeft w:val="0"/>
          <w:marRight w:val="0"/>
          <w:marTop w:val="0"/>
          <w:marBottom w:val="0"/>
          <w:divBdr>
            <w:top w:val="none" w:sz="0" w:space="0" w:color="auto"/>
            <w:left w:val="none" w:sz="0" w:space="0" w:color="auto"/>
            <w:bottom w:val="none" w:sz="0" w:space="0" w:color="auto"/>
            <w:right w:val="none" w:sz="0" w:space="0" w:color="auto"/>
          </w:divBdr>
          <w:divsChild>
            <w:div w:id="1155956507">
              <w:marLeft w:val="0"/>
              <w:marRight w:val="0"/>
              <w:marTop w:val="0"/>
              <w:marBottom w:val="0"/>
              <w:divBdr>
                <w:top w:val="none" w:sz="0" w:space="0" w:color="auto"/>
                <w:left w:val="none" w:sz="0" w:space="0" w:color="auto"/>
                <w:bottom w:val="none" w:sz="0" w:space="0" w:color="auto"/>
                <w:right w:val="none" w:sz="0" w:space="0" w:color="auto"/>
              </w:divBdr>
              <w:divsChild>
                <w:div w:id="1226255118">
                  <w:marLeft w:val="0"/>
                  <w:marRight w:val="0"/>
                  <w:marTop w:val="0"/>
                  <w:marBottom w:val="0"/>
                  <w:divBdr>
                    <w:top w:val="none" w:sz="0" w:space="0" w:color="auto"/>
                    <w:left w:val="none" w:sz="0" w:space="0" w:color="auto"/>
                    <w:bottom w:val="none" w:sz="0" w:space="0" w:color="auto"/>
                    <w:right w:val="none" w:sz="0" w:space="0" w:color="auto"/>
                  </w:divBdr>
                  <w:divsChild>
                    <w:div w:id="1454903342">
                      <w:marLeft w:val="0"/>
                      <w:marRight w:val="0"/>
                      <w:marTop w:val="0"/>
                      <w:marBottom w:val="0"/>
                      <w:divBdr>
                        <w:top w:val="none" w:sz="0" w:space="0" w:color="auto"/>
                        <w:left w:val="none" w:sz="0" w:space="0" w:color="auto"/>
                        <w:bottom w:val="none" w:sz="0" w:space="0" w:color="auto"/>
                        <w:right w:val="none" w:sz="0" w:space="0" w:color="auto"/>
                      </w:divBdr>
                      <w:divsChild>
                        <w:div w:id="1193959793">
                          <w:marLeft w:val="0"/>
                          <w:marRight w:val="0"/>
                          <w:marTop w:val="0"/>
                          <w:marBottom w:val="0"/>
                          <w:divBdr>
                            <w:top w:val="none" w:sz="0" w:space="0" w:color="auto"/>
                            <w:left w:val="none" w:sz="0" w:space="0" w:color="auto"/>
                            <w:bottom w:val="none" w:sz="0" w:space="0" w:color="auto"/>
                            <w:right w:val="none" w:sz="0" w:space="0" w:color="auto"/>
                          </w:divBdr>
                          <w:divsChild>
                            <w:div w:id="1491602211">
                              <w:marLeft w:val="-240"/>
                              <w:marRight w:val="-120"/>
                              <w:marTop w:val="0"/>
                              <w:marBottom w:val="0"/>
                              <w:divBdr>
                                <w:top w:val="none" w:sz="0" w:space="0" w:color="auto"/>
                                <w:left w:val="none" w:sz="0" w:space="0" w:color="auto"/>
                                <w:bottom w:val="none" w:sz="0" w:space="0" w:color="auto"/>
                                <w:right w:val="none" w:sz="0" w:space="0" w:color="auto"/>
                              </w:divBdr>
                              <w:divsChild>
                                <w:div w:id="222564045">
                                  <w:marLeft w:val="0"/>
                                  <w:marRight w:val="0"/>
                                  <w:marTop w:val="0"/>
                                  <w:marBottom w:val="60"/>
                                  <w:divBdr>
                                    <w:top w:val="none" w:sz="0" w:space="0" w:color="auto"/>
                                    <w:left w:val="none" w:sz="0" w:space="0" w:color="auto"/>
                                    <w:bottom w:val="none" w:sz="0" w:space="0" w:color="auto"/>
                                    <w:right w:val="none" w:sz="0" w:space="0" w:color="auto"/>
                                  </w:divBdr>
                                  <w:divsChild>
                                    <w:div w:id="1203253772">
                                      <w:marLeft w:val="0"/>
                                      <w:marRight w:val="0"/>
                                      <w:marTop w:val="0"/>
                                      <w:marBottom w:val="0"/>
                                      <w:divBdr>
                                        <w:top w:val="none" w:sz="0" w:space="0" w:color="auto"/>
                                        <w:left w:val="none" w:sz="0" w:space="0" w:color="auto"/>
                                        <w:bottom w:val="none" w:sz="0" w:space="0" w:color="auto"/>
                                        <w:right w:val="none" w:sz="0" w:space="0" w:color="auto"/>
                                      </w:divBdr>
                                      <w:divsChild>
                                        <w:div w:id="961232545">
                                          <w:marLeft w:val="0"/>
                                          <w:marRight w:val="0"/>
                                          <w:marTop w:val="0"/>
                                          <w:marBottom w:val="0"/>
                                          <w:divBdr>
                                            <w:top w:val="none" w:sz="0" w:space="0" w:color="auto"/>
                                            <w:left w:val="none" w:sz="0" w:space="0" w:color="auto"/>
                                            <w:bottom w:val="none" w:sz="0" w:space="0" w:color="auto"/>
                                            <w:right w:val="none" w:sz="0" w:space="0" w:color="auto"/>
                                          </w:divBdr>
                                          <w:divsChild>
                                            <w:div w:id="61760374">
                                              <w:marLeft w:val="0"/>
                                              <w:marRight w:val="0"/>
                                              <w:marTop w:val="0"/>
                                              <w:marBottom w:val="0"/>
                                              <w:divBdr>
                                                <w:top w:val="none" w:sz="0" w:space="0" w:color="auto"/>
                                                <w:left w:val="none" w:sz="0" w:space="0" w:color="auto"/>
                                                <w:bottom w:val="none" w:sz="0" w:space="0" w:color="auto"/>
                                                <w:right w:val="none" w:sz="0" w:space="0" w:color="auto"/>
                                              </w:divBdr>
                                              <w:divsChild>
                                                <w:div w:id="202865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393433533">
          <w:marLeft w:val="0"/>
          <w:marRight w:val="0"/>
          <w:marTop w:val="0"/>
          <w:marBottom w:val="0"/>
          <w:divBdr>
            <w:top w:val="none" w:sz="0" w:space="0" w:color="auto"/>
            <w:left w:val="none" w:sz="0" w:space="0" w:color="auto"/>
            <w:bottom w:val="none" w:sz="0" w:space="0" w:color="auto"/>
            <w:right w:val="none" w:sz="0" w:space="0" w:color="auto"/>
          </w:divBdr>
          <w:divsChild>
            <w:div w:id="383987973">
              <w:marLeft w:val="0"/>
              <w:marRight w:val="0"/>
              <w:marTop w:val="0"/>
              <w:marBottom w:val="0"/>
              <w:divBdr>
                <w:top w:val="none" w:sz="0" w:space="0" w:color="auto"/>
                <w:left w:val="none" w:sz="0" w:space="0" w:color="auto"/>
                <w:bottom w:val="none" w:sz="0" w:space="0" w:color="auto"/>
                <w:right w:val="none" w:sz="0" w:space="0" w:color="auto"/>
              </w:divBdr>
              <w:divsChild>
                <w:div w:id="267781665">
                  <w:marLeft w:val="0"/>
                  <w:marRight w:val="0"/>
                  <w:marTop w:val="0"/>
                  <w:marBottom w:val="0"/>
                  <w:divBdr>
                    <w:top w:val="none" w:sz="0" w:space="0" w:color="auto"/>
                    <w:left w:val="none" w:sz="0" w:space="0" w:color="auto"/>
                    <w:bottom w:val="none" w:sz="0" w:space="0" w:color="auto"/>
                    <w:right w:val="none" w:sz="0" w:space="0" w:color="auto"/>
                  </w:divBdr>
                  <w:divsChild>
                    <w:div w:id="2081167892">
                      <w:marLeft w:val="0"/>
                      <w:marRight w:val="0"/>
                      <w:marTop w:val="0"/>
                      <w:marBottom w:val="0"/>
                      <w:divBdr>
                        <w:top w:val="none" w:sz="0" w:space="0" w:color="auto"/>
                        <w:left w:val="none" w:sz="0" w:space="0" w:color="auto"/>
                        <w:bottom w:val="none" w:sz="0" w:space="0" w:color="auto"/>
                        <w:right w:val="none" w:sz="0" w:space="0" w:color="auto"/>
                      </w:divBdr>
                      <w:divsChild>
                        <w:div w:id="2069380143">
                          <w:marLeft w:val="0"/>
                          <w:marRight w:val="0"/>
                          <w:marTop w:val="0"/>
                          <w:marBottom w:val="0"/>
                          <w:divBdr>
                            <w:top w:val="none" w:sz="0" w:space="0" w:color="auto"/>
                            <w:left w:val="none" w:sz="0" w:space="0" w:color="auto"/>
                            <w:bottom w:val="none" w:sz="0" w:space="0" w:color="auto"/>
                            <w:right w:val="none" w:sz="0" w:space="0" w:color="auto"/>
                          </w:divBdr>
                          <w:divsChild>
                            <w:div w:id="437917067">
                              <w:marLeft w:val="0"/>
                              <w:marRight w:val="120"/>
                              <w:marTop w:val="0"/>
                              <w:marBottom w:val="0"/>
                              <w:divBdr>
                                <w:top w:val="none" w:sz="0" w:space="0" w:color="auto"/>
                                <w:left w:val="none" w:sz="0" w:space="0" w:color="auto"/>
                                <w:bottom w:val="none" w:sz="0" w:space="0" w:color="auto"/>
                                <w:right w:val="none" w:sz="0" w:space="0" w:color="auto"/>
                              </w:divBdr>
                              <w:divsChild>
                                <w:div w:id="1125194538">
                                  <w:marLeft w:val="-300"/>
                                  <w:marRight w:val="0"/>
                                  <w:marTop w:val="0"/>
                                  <w:marBottom w:val="0"/>
                                  <w:divBdr>
                                    <w:top w:val="none" w:sz="0" w:space="0" w:color="auto"/>
                                    <w:left w:val="none" w:sz="0" w:space="0" w:color="auto"/>
                                    <w:bottom w:val="none" w:sz="0" w:space="0" w:color="auto"/>
                                    <w:right w:val="none" w:sz="0" w:space="0" w:color="auto"/>
                                  </w:divBdr>
                                </w:div>
                              </w:divsChild>
                            </w:div>
                            <w:div w:id="1739400835">
                              <w:marLeft w:val="-240"/>
                              <w:marRight w:val="-120"/>
                              <w:marTop w:val="0"/>
                              <w:marBottom w:val="0"/>
                              <w:divBdr>
                                <w:top w:val="none" w:sz="0" w:space="0" w:color="auto"/>
                                <w:left w:val="none" w:sz="0" w:space="0" w:color="auto"/>
                                <w:bottom w:val="none" w:sz="0" w:space="0" w:color="auto"/>
                                <w:right w:val="none" w:sz="0" w:space="0" w:color="auto"/>
                              </w:divBdr>
                              <w:divsChild>
                                <w:div w:id="967854134">
                                  <w:marLeft w:val="0"/>
                                  <w:marRight w:val="0"/>
                                  <w:marTop w:val="0"/>
                                  <w:marBottom w:val="60"/>
                                  <w:divBdr>
                                    <w:top w:val="none" w:sz="0" w:space="0" w:color="auto"/>
                                    <w:left w:val="none" w:sz="0" w:space="0" w:color="auto"/>
                                    <w:bottom w:val="none" w:sz="0" w:space="0" w:color="auto"/>
                                    <w:right w:val="none" w:sz="0" w:space="0" w:color="auto"/>
                                  </w:divBdr>
                                  <w:divsChild>
                                    <w:div w:id="755827540">
                                      <w:marLeft w:val="0"/>
                                      <w:marRight w:val="0"/>
                                      <w:marTop w:val="0"/>
                                      <w:marBottom w:val="0"/>
                                      <w:divBdr>
                                        <w:top w:val="none" w:sz="0" w:space="0" w:color="auto"/>
                                        <w:left w:val="none" w:sz="0" w:space="0" w:color="auto"/>
                                        <w:bottom w:val="none" w:sz="0" w:space="0" w:color="auto"/>
                                        <w:right w:val="none" w:sz="0" w:space="0" w:color="auto"/>
                                      </w:divBdr>
                                      <w:divsChild>
                                        <w:div w:id="771166911">
                                          <w:marLeft w:val="0"/>
                                          <w:marRight w:val="0"/>
                                          <w:marTop w:val="0"/>
                                          <w:marBottom w:val="0"/>
                                          <w:divBdr>
                                            <w:top w:val="none" w:sz="0" w:space="0" w:color="auto"/>
                                            <w:left w:val="none" w:sz="0" w:space="0" w:color="auto"/>
                                            <w:bottom w:val="none" w:sz="0" w:space="0" w:color="auto"/>
                                            <w:right w:val="none" w:sz="0" w:space="0" w:color="auto"/>
                                          </w:divBdr>
                                          <w:divsChild>
                                            <w:div w:id="707221528">
                                              <w:marLeft w:val="0"/>
                                              <w:marRight w:val="0"/>
                                              <w:marTop w:val="0"/>
                                              <w:marBottom w:val="0"/>
                                              <w:divBdr>
                                                <w:top w:val="none" w:sz="0" w:space="0" w:color="auto"/>
                                                <w:left w:val="none" w:sz="0" w:space="0" w:color="auto"/>
                                                <w:bottom w:val="none" w:sz="0" w:space="0" w:color="auto"/>
                                                <w:right w:val="none" w:sz="0" w:space="0" w:color="auto"/>
                                              </w:divBdr>
                                              <w:divsChild>
                                                <w:div w:id="2082949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91226533">
      <w:bodyDiv w:val="1"/>
      <w:marLeft w:val="0"/>
      <w:marRight w:val="0"/>
      <w:marTop w:val="0"/>
      <w:marBottom w:val="0"/>
      <w:divBdr>
        <w:top w:val="none" w:sz="0" w:space="0" w:color="auto"/>
        <w:left w:val="none" w:sz="0" w:space="0" w:color="auto"/>
        <w:bottom w:val="none" w:sz="0" w:space="0" w:color="auto"/>
        <w:right w:val="none" w:sz="0" w:space="0" w:color="auto"/>
      </w:divBdr>
    </w:div>
    <w:div w:id="1799252832">
      <w:bodyDiv w:val="1"/>
      <w:marLeft w:val="0"/>
      <w:marRight w:val="0"/>
      <w:marTop w:val="0"/>
      <w:marBottom w:val="0"/>
      <w:divBdr>
        <w:top w:val="none" w:sz="0" w:space="0" w:color="auto"/>
        <w:left w:val="none" w:sz="0" w:space="0" w:color="auto"/>
        <w:bottom w:val="none" w:sz="0" w:space="0" w:color="auto"/>
        <w:right w:val="none" w:sz="0" w:space="0" w:color="auto"/>
      </w:divBdr>
    </w:div>
    <w:div w:id="2005931317">
      <w:bodyDiv w:val="1"/>
      <w:marLeft w:val="0"/>
      <w:marRight w:val="0"/>
      <w:marTop w:val="0"/>
      <w:marBottom w:val="0"/>
      <w:divBdr>
        <w:top w:val="none" w:sz="0" w:space="0" w:color="auto"/>
        <w:left w:val="none" w:sz="0" w:space="0" w:color="auto"/>
        <w:bottom w:val="none" w:sz="0" w:space="0" w:color="auto"/>
        <w:right w:val="none" w:sz="0" w:space="0" w:color="auto"/>
      </w:divBdr>
    </w:div>
    <w:div w:id="2091535764">
      <w:bodyDiv w:val="1"/>
      <w:marLeft w:val="0"/>
      <w:marRight w:val="0"/>
      <w:marTop w:val="0"/>
      <w:marBottom w:val="0"/>
      <w:divBdr>
        <w:top w:val="none" w:sz="0" w:space="0" w:color="auto"/>
        <w:left w:val="none" w:sz="0" w:space="0" w:color="auto"/>
        <w:bottom w:val="none" w:sz="0" w:space="0" w:color="auto"/>
        <w:right w:val="none" w:sz="0" w:space="0" w:color="auto"/>
      </w:divBdr>
    </w:div>
    <w:div w:id="21307342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18" Type="http://schemas.openxmlformats.org/officeDocument/2006/relationships/hyperlink" Target="http://www.gov.uk/defra"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http://www.gov.uk/government/publications"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nationalarchives.gov.uk/doc/open-government-licence/" TargetMode="External"/><Relationship Id="rId20" Type="http://schemas.openxmlformats.org/officeDocument/2006/relationships/hyperlink" Target="mailto:poultry.mailbox@defra.gov.uk"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image" Target="media/image4.png"/><Relationship Id="rId23" Type="http://schemas.openxmlformats.org/officeDocument/2006/relationships/header" Target="header2.xml"/><Relationship Id="rId10" Type="http://schemas.openxmlformats.org/officeDocument/2006/relationships/footnotes" Target="footnotes.xml"/><Relationship Id="rId19" Type="http://schemas.openxmlformats.org/officeDocument/2006/relationships/hyperlink" Target="mailto:Poultry.mailbox@defra.gov.uk"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image" Target="media/image3.png"/><Relationship Id="rId22" Type="http://schemas.openxmlformats.org/officeDocument/2006/relationships/footer" Target="footer1.xml"/></Relationships>
</file>

<file path=word/_rels/endnotes.xml.rels><?xml version="1.0" encoding="UTF-8" standalone="yes"?>
<Relationships xmlns="http://schemas.openxmlformats.org/package/2006/relationships"><Relationship Id="rId2" Type="http://schemas.openxmlformats.org/officeDocument/2006/relationships/hyperlink" Target="mailto:consultation.coordinator@defra.gov.uk" TargetMode="External"/><Relationship Id="rId1" Type="http://schemas.openxmlformats.org/officeDocument/2006/relationships/hyperlink" Target="https://www.gov.uk/government/publications/consultation-principles-guidanc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m161586\Desktop\Branding\Document-templates\corporate-document-template-defra.dotx" TargetMode="External"/></Relationships>
</file>

<file path=word/theme/theme1.xml><?xml version="1.0" encoding="utf-8"?>
<a:theme xmlns:a="http://schemas.openxmlformats.org/drawingml/2006/main" name="Office Theme">
  <a:themeElements>
    <a:clrScheme name="EA 2017">
      <a:dk1>
        <a:srgbClr val="000000"/>
      </a:dk1>
      <a:lt1>
        <a:srgbClr val="FFFFFF"/>
      </a:lt1>
      <a:dk2>
        <a:srgbClr val="00AF41"/>
      </a:dk2>
      <a:lt2>
        <a:srgbClr val="034B89"/>
      </a:lt2>
      <a:accent1>
        <a:srgbClr val="00AF41"/>
      </a:accent1>
      <a:accent2>
        <a:srgbClr val="034B89"/>
      </a:accent2>
      <a:accent3>
        <a:srgbClr val="B2C326"/>
      </a:accent3>
      <a:accent4>
        <a:srgbClr val="54BCE7"/>
      </a:accent4>
      <a:accent5>
        <a:srgbClr val="D95F15"/>
      </a:accent5>
      <a:accent6>
        <a:srgbClr val="7F7F7F"/>
      </a:accent6>
      <a:hlink>
        <a:srgbClr val="000000"/>
      </a:hlink>
      <a:folHlink>
        <a:srgbClr val="B2C326"/>
      </a:folHlink>
    </a:clrScheme>
    <a:fontScheme name="Environment Agency">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efra Document" ma:contentTypeID="0x010100672A3FCA98991645BE083C320B7539B70204007DF156C5E9E5E6459F3DA5A5B91FF8B3" ma:contentTypeVersion="24" ma:contentTypeDescription="new Document or upload" ma:contentTypeScope="" ma:versionID="d0a24cba8384b85dfcdffeda1b580389">
  <xsd:schema xmlns:xsd="http://www.w3.org/2001/XMLSchema" xmlns:xs="http://www.w3.org/2001/XMLSchema" xmlns:p="http://schemas.microsoft.com/office/2006/metadata/properties" xmlns:ns2="41b3ec6c-eebd-4435-b1cb-6f93f025f7d1" targetNamespace="http://schemas.microsoft.com/office/2006/metadata/properties" ma:root="true" ma:fieldsID="f3eaae292184f08b030f37c90f9006c2" ns2:_="">
    <xsd:import namespace="41b3ec6c-eebd-4435-b1cb-6f93f025f7d1"/>
    <xsd:element name="properties">
      <xsd:complexType>
        <xsd:sequence>
          <xsd:element name="documentManagement">
            <xsd:complexType>
              <xsd:all>
                <xsd:element ref="ns2:dlc_EmailSubject" minOccurs="0"/>
                <xsd:element ref="ns2:dlc_EmailTo" minOccurs="0"/>
                <xsd:element ref="ns2:dlc_EmailFrom" minOccurs="0"/>
                <xsd:element ref="ns2:dlc_EmailCC" minOccurs="0"/>
                <xsd:element ref="ns2:dlc_EmailSentUTC" minOccurs="0"/>
                <xsd:element ref="ns2:dlc_EmailReceivedUTC" minOccurs="0"/>
                <xsd:element ref="ns2:bcb1675984d34ae3a1ed6b6e433c98de" minOccurs="0"/>
                <xsd:element ref="ns2:TaxCatchAll" minOccurs="0"/>
                <xsd:element ref="ns2:TaxCatchAllLabel" minOccurs="0"/>
                <xsd:element ref="ns2:peb8f3fab875401ca34a9f28cac46400"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b3ec6c-eebd-4435-b1cb-6f93f025f7d1" elementFormDefault="qualified">
    <xsd:import namespace="http://schemas.microsoft.com/office/2006/documentManagement/types"/>
    <xsd:import namespace="http://schemas.microsoft.com/office/infopath/2007/PartnerControls"/>
    <xsd:element name="dlc_EmailSubject" ma:index="8" nillable="true" ma:displayName="Subject" ma:description="" ma:internalName="dlc_EmailSubject" ma:readOnly="false">
      <xsd:simpleType>
        <xsd:restriction base="dms:Note"/>
      </xsd:simpleType>
    </xsd:element>
    <xsd:element name="dlc_EmailTo" ma:index="9" nillable="true" ma:displayName="To" ma:description="" ma:internalName="dlc_EmailTo" ma:readOnly="false">
      <xsd:simpleType>
        <xsd:restriction base="dms:Note"/>
      </xsd:simpleType>
    </xsd:element>
    <xsd:element name="dlc_EmailFrom" ma:index="10" nillable="true" ma:displayName="From" ma:description="" ma:internalName="dlc_EmailFrom" ma:readOnly="false">
      <xsd:simpleType>
        <xsd:restriction base="dms:Text">
          <xsd:maxLength value="255"/>
        </xsd:restriction>
      </xsd:simpleType>
    </xsd:element>
    <xsd:element name="dlc_EmailCC" ma:index="11" nillable="true" ma:displayName="CC" ma:description="" ma:internalName="dlc_EmailCC" ma:readOnly="false">
      <xsd:simpleType>
        <xsd:restriction base="dms:Note">
          <xsd:maxLength value="1024"/>
        </xsd:restriction>
      </xsd:simpleType>
    </xsd:element>
    <xsd:element name="dlc_EmailSentUTC" ma:index="12" nillable="true" ma:displayName="Date Sent" ma:description="" ma:internalName="dlc_EmailSentUTC" ma:readOnly="false">
      <xsd:simpleType>
        <xsd:restriction base="dms:DateTime"/>
      </xsd:simpleType>
    </xsd:element>
    <xsd:element name="dlc_EmailReceivedUTC" ma:index="13" nillable="true" ma:displayName="Date Received" ma:description="" ma:internalName="dlc_EmailReceivedUTC" ma:readOnly="false">
      <xsd:simpleType>
        <xsd:restriction base="dms:DateTime"/>
      </xsd:simpleType>
    </xsd:element>
    <xsd:element name="bcb1675984d34ae3a1ed6b6e433c98de" ma:index="14" nillable="true" ma:taxonomy="true" ma:internalName="bcb1675984d34ae3a1ed6b6e433c98de" ma:taxonomyFieldName="Directorate" ma:displayName="Directorate" ma:default="" ma:fieldId="{bcb16759-84d3-4ae3-a1ed-6b6e433c98de}" ma:sspId="fbabd5ee-c98c-4a9b-aa64-c82fd249b873" ma:termSetId="a3042207-bc74-4e42-93b3-dbb4e6115b83" ma:anchorId="00000000-0000-0000-0000-000000000000" ma:open="false" ma:isKeyword="false">
      <xsd:complexType>
        <xsd:sequence>
          <xsd:element ref="pc:Terms" minOccurs="0" maxOccurs="1"/>
        </xsd:sequence>
      </xsd:complexType>
    </xsd:element>
    <xsd:element name="TaxCatchAll" ma:index="15" nillable="true" ma:displayName="Taxonomy Catch All Column" ma:description="" ma:hidden="true" ma:list="{ce45e0a4-74f0-41db-b90b-1c3248e21f9b}" ma:internalName="TaxCatchAll" ma:showField="CatchAllData"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TaxCatchAllLabel" ma:index="16" nillable="true" ma:displayName="Taxonomy Catch All Column1" ma:description="" ma:hidden="true" ma:list="{ce45e0a4-74f0-41db-b90b-1c3248e21f9b}" ma:internalName="TaxCatchAllLabel" ma:readOnly="true" ma:showField="CatchAllDataLabel" ma:web="8344ce34-14a5-496e-ab9e-f581766bdecd">
      <xsd:complexType>
        <xsd:complexContent>
          <xsd:extension base="dms:MultiChoiceLookup">
            <xsd:sequence>
              <xsd:element name="Value" type="dms:Lookup" maxOccurs="unbounded" minOccurs="0" nillable="true"/>
            </xsd:sequence>
          </xsd:extension>
        </xsd:complexContent>
      </xsd:complexType>
    </xsd:element>
    <xsd:element name="peb8f3fab875401ca34a9f28cac46400" ma:index="18" nillable="true" ma:taxonomy="true" ma:internalName="peb8f3fab875401ca34a9f28cac46400" ma:taxonomyFieldName="SecurityClassification" ma:displayName="SecurityClassification" ma:default="" ma:fieldId="{9eb8f3fa-b875-401c-a34a-9f28cac46400}" ma:sspId="fbabd5ee-c98c-4a9b-aa64-c82fd249b873" ma:termSetId="cb8bbbf2-2a11-43af-a18e-40ed7c8e4b1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fbabd5ee-c98c-4a9b-aa64-c82fd249b873" ContentTypeId="0x010100672A3FCA98991645BE083C320B7539B70204" PreviousValue="false"/>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TaxCatchAll xmlns="41b3ec6c-eebd-4435-b1cb-6f93f025f7d1">
      <Value>3</Value>
    </TaxCatchAll>
    <dlc_EmailSentUTC xmlns="41b3ec6c-eebd-4435-b1cb-6f93f025f7d1" xsi:nil="true"/>
    <peb8f3fab875401ca34a9f28cac46400 xmlns="41b3ec6c-eebd-4435-b1cb-6f93f025f7d1">
      <Terms xmlns="http://schemas.microsoft.com/office/infopath/2007/PartnerControls">
        <TermInfo xmlns="http://schemas.microsoft.com/office/infopath/2007/PartnerControls">
          <TermName xmlns="http://schemas.microsoft.com/office/infopath/2007/PartnerControls">Official-Sensitive</TermName>
          <TermId xmlns="http://schemas.microsoft.com/office/infopath/2007/PartnerControls">a5ccd732-9db7-4222-9787-744864bd602b</TermId>
        </TermInfo>
      </Terms>
    </peb8f3fab875401ca34a9f28cac46400>
    <dlc_EmailReceivedUTC xmlns="41b3ec6c-eebd-4435-b1cb-6f93f025f7d1" xsi:nil="true"/>
    <dlc_EmailFrom xmlns="41b3ec6c-eebd-4435-b1cb-6f93f025f7d1" xsi:nil="true"/>
    <dlc_EmailCC xmlns="41b3ec6c-eebd-4435-b1cb-6f93f025f7d1" xsi:nil="true"/>
    <dlc_EmailSubject xmlns="41b3ec6c-eebd-4435-b1cb-6f93f025f7d1" xsi:nil="true"/>
    <dlc_EmailTo xmlns="41b3ec6c-eebd-4435-b1cb-6f93f025f7d1" xsi:nil="true"/>
    <bcb1675984d34ae3a1ed6b6e433c98de xmlns="41b3ec6c-eebd-4435-b1cb-6f93f025f7d1">
      <Terms xmlns="http://schemas.microsoft.com/office/infopath/2007/PartnerControls"/>
    </bcb1675984d34ae3a1ed6b6e433c98de>
  </documentManagement>
</p:properties>
</file>

<file path=customXml/itemProps1.xml><?xml version="1.0" encoding="utf-8"?>
<ds:datastoreItem xmlns:ds="http://schemas.openxmlformats.org/officeDocument/2006/customXml" ds:itemID="{FB93D7E5-1F6E-494A-A34A-4A3B0B06FB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b3ec6c-eebd-4435-b1cb-6f93f025f7d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125A252-86DE-42C7-9A5A-37273152A970}">
  <ds:schemaRefs>
    <ds:schemaRef ds:uri="Microsoft.SharePoint.Taxonomy.ContentTypeSync"/>
  </ds:schemaRefs>
</ds:datastoreItem>
</file>

<file path=customXml/itemProps3.xml><?xml version="1.0" encoding="utf-8"?>
<ds:datastoreItem xmlns:ds="http://schemas.openxmlformats.org/officeDocument/2006/customXml" ds:itemID="{3357DCA6-577C-4CA2-978C-9DC5263A6C75}">
  <ds:schemaRefs>
    <ds:schemaRef ds:uri="http://schemas.openxmlformats.org/officeDocument/2006/bibliography"/>
  </ds:schemaRefs>
</ds:datastoreItem>
</file>

<file path=customXml/itemProps4.xml><?xml version="1.0" encoding="utf-8"?>
<ds:datastoreItem xmlns:ds="http://schemas.openxmlformats.org/officeDocument/2006/customXml" ds:itemID="{21DF3824-870E-4C07-86C0-C09809ED4C55}">
  <ds:schemaRefs>
    <ds:schemaRef ds:uri="http://schemas.microsoft.com/sharepoint/v3/contenttype/forms"/>
  </ds:schemaRefs>
</ds:datastoreItem>
</file>

<file path=customXml/itemProps5.xml><?xml version="1.0" encoding="utf-8"?>
<ds:datastoreItem xmlns:ds="http://schemas.openxmlformats.org/officeDocument/2006/customXml" ds:itemID="{AC51279B-FA34-41F3-A0AF-02939304D409}">
  <ds:schemaRefs>
    <ds:schemaRef ds:uri="http://purl.org/dc/elements/1.1/"/>
    <ds:schemaRef ds:uri="41b3ec6c-eebd-4435-b1cb-6f93f025f7d1"/>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corporate-document-template-defra</Template>
  <TotalTime>1</TotalTime>
  <Pages>15</Pages>
  <Words>3137</Words>
  <Characters>17887</Characters>
  <Application>Microsoft Office Word</Application>
  <DocSecurity>0</DocSecurity>
  <Lines>149</Lines>
  <Paragraphs>41</Paragraphs>
  <ScaleCrop>false</ScaleCrop>
  <HeadingPairs>
    <vt:vector size="2" baseType="variant">
      <vt:variant>
        <vt:lpstr>Title</vt:lpstr>
      </vt:variant>
      <vt:variant>
        <vt:i4>1</vt:i4>
      </vt:variant>
    </vt:vector>
  </HeadingPairs>
  <TitlesOfParts>
    <vt:vector size="1" baseType="lpstr">
      <vt:lpstr>Consultation Document for enforcement of Poultry Meat Marketing Standards (PMMR) approach</vt:lpstr>
    </vt:vector>
  </TitlesOfParts>
  <Manager/>
  <Company>Environment Agency</Company>
  <LinksUpToDate>false</LinksUpToDate>
  <CharactersWithSpaces>20983</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Consultation Document for enforcement of Poultry Meat Marketing Standards (PMMR) approach</dc:title>
  <dc:creator>Defra</dc:creator>
  <cp:lastModifiedBy>Maripise, Mandi</cp:lastModifiedBy>
  <cp:revision>2</cp:revision>
  <cp:lastPrinted>2021-05-10T12:02:00Z</cp:lastPrinted>
  <dcterms:created xsi:type="dcterms:W3CDTF">2021-07-12T12:54:00Z</dcterms:created>
  <dcterms:modified xsi:type="dcterms:W3CDTF">2021-07-12T12:54:00Z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0x010100672A3FCA98991645BE083C320B7539B70204007DF156C5E9E5E6459F3DA5A5B91FF8B3</vt:lpwstr>
  </property>
  <property fmtid="{D5CDD505-2E9C-101B-9397-08002B2CF9AE}" pid="3" name="_dlc_DocIdItemGuid">
    <vt:lpwstr>cc6bd349-ec97-4195-9e8c-32019af31b77</vt:lpwstr>
  </property>
  <property fmtid="{D5CDD505-2E9C-101B-9397-08002B2CF9AE}" pid="4" name="_ip_UnifiedCompliancePolicyUIAction">
    <vt:lpwstr/>
  </property>
  <property fmtid="{D5CDD505-2E9C-101B-9397-08002B2CF9AE}" pid="5" name="_ip_UnifiedCompliancePolicyProperties">
    <vt:lpwstr/>
  </property>
  <property fmtid="{D5CDD505-2E9C-101B-9397-08002B2CF9AE}" pid="6" name="InformationType">
    <vt:lpwstr/>
  </property>
  <property fmtid="{D5CDD505-2E9C-101B-9397-08002B2CF9AE}" pid="7" name="Distribution">
    <vt:lpwstr>9;#Internal Core Defra|836ac8df-3ab9-4c95-a1f0-07f825804935</vt:lpwstr>
  </property>
  <property fmtid="{D5CDD505-2E9C-101B-9397-08002B2CF9AE}" pid="8" name="HOCopyrightLevel">
    <vt:lpwstr>7;#Crown|69589897-2828-4761-976e-717fd8e631c9</vt:lpwstr>
  </property>
  <property fmtid="{D5CDD505-2E9C-101B-9397-08002B2CF9AE}" pid="9" name="HOGovernmentSecurityClassification">
    <vt:lpwstr>6;#Official|14c80daa-741b-422c-9722-f71693c9ede4</vt:lpwstr>
  </property>
  <property fmtid="{D5CDD505-2E9C-101B-9397-08002B2CF9AE}" pid="10" name="HOSiteType">
    <vt:lpwstr>10;#Team|ff0485df-0575-416f-802f-e999165821b7</vt:lpwstr>
  </property>
  <property fmtid="{D5CDD505-2E9C-101B-9397-08002B2CF9AE}" pid="11" name="OrganisationalUnit">
    <vt:lpwstr>8;#Core Defra|026223dd-2e56-4615-868d-7c5bfd566810</vt:lpwstr>
  </property>
  <property fmtid="{D5CDD505-2E9C-101B-9397-08002B2CF9AE}" pid="12" name="Directorate">
    <vt:lpwstr/>
  </property>
  <property fmtid="{D5CDD505-2E9C-101B-9397-08002B2CF9AE}" pid="13" name="SecurityClassification">
    <vt:lpwstr>3;#Official-Sensitive|a5ccd732-9db7-4222-9787-744864bd602b</vt:lpwstr>
  </property>
</Properties>
</file>